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C07808" w14:textId="77777777" w:rsidR="00BE6324" w:rsidRPr="00CD1450" w:rsidRDefault="00BE6324" w:rsidP="00BE6324">
      <w:r>
        <w:rPr>
          <w:noProof/>
        </w:rPr>
        <mc:AlternateContent>
          <mc:Choice Requires="wps">
            <w:drawing>
              <wp:anchor distT="0" distB="0" distL="114300" distR="114300" simplePos="0" relativeHeight="251656192" behindDoc="0" locked="0" layoutInCell="1" allowOverlap="1" wp14:anchorId="15461EEF" wp14:editId="3E1D777D">
                <wp:simplePos x="0" y="0"/>
                <wp:positionH relativeFrom="leftMargin">
                  <wp:align>left</wp:align>
                </wp:positionH>
                <wp:positionV relativeFrom="page">
                  <wp:posOffset>0</wp:posOffset>
                </wp:positionV>
                <wp:extent cx="7765200" cy="219600"/>
                <wp:effectExtent l="0" t="0" r="0" b="9525"/>
                <wp:wrapNone/>
                <wp:docPr id="100010111" name="ODT_ATTR_LBL_SHAP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5200" cy="219600"/>
                        </a:xfrm>
                        <a:prstGeom prst="rect">
                          <a:avLst/>
                        </a:prstGeom>
                        <a:solidFill>
                          <a:srgbClr val="F2F2F2"/>
                        </a:solidFill>
                        <a:ln w="9525">
                          <a:noFill/>
                          <a:miter lim="800000"/>
                          <a:headEnd/>
                          <a:tailEnd/>
                        </a:ln>
                      </wps:spPr>
                      <wps:txbx>
                        <w:txbxContent>
                          <w:p w14:paraId="4899FA91" w14:textId="77777777" w:rsidR="007C11FE" w:rsidRPr="003110B8" w:rsidRDefault="007C11FE" w:rsidP="00BE6324">
                            <w:pPr>
                              <w:contextualSpacing/>
                              <w:rPr>
                                <w:lang w:val="en-US"/>
                              </w:rPr>
                            </w:pPr>
                          </w:p>
                        </w:txbxContent>
                      </wps:txbx>
                      <wps:bodyPr rot="0" vert="horz" wrap="square" lIns="91440" tIns="0" rIns="91440" bIns="0" anchor="t" anchorCtr="0">
                        <a:noAutofit/>
                      </wps:bodyPr>
                    </wps:wsp>
                  </a:graphicData>
                </a:graphic>
                <wp14:sizeRelH relativeFrom="page">
                  <wp14:pctWidth>100000</wp14:pctWidth>
                </wp14:sizeRelH>
                <wp14:sizeRelV relativeFrom="margin">
                  <wp14:pctHeight>0</wp14:pctHeight>
                </wp14:sizeRelV>
              </wp:anchor>
            </w:drawing>
          </mc:Choice>
          <mc:Fallback>
            <w:pict>
              <v:shapetype w14:anchorId="15461EEF" id="_x0000_t202" coordsize="21600,21600" o:spt="202" path="m,l,21600r21600,l21600,xe">
                <v:stroke joinstyle="miter"/>
                <v:path gradientshapeok="t" o:connecttype="rect"/>
              </v:shapetype>
              <v:shape id="ODT_ATTR_LBL_SHAPE" o:spid="_x0000_s1026" type="#_x0000_t202" style="position:absolute;margin-left:0;margin-top:0;width:611.45pt;height:17.3pt;z-index:251656192;visibility:visible;mso-wrap-style:square;mso-width-percent:1000;mso-height-percent:0;mso-wrap-distance-left:9pt;mso-wrap-distance-top:0;mso-wrap-distance-right:9pt;mso-wrap-distance-bottom:0;mso-position-horizontal:left;mso-position-horizontal-relative:left-margin-area;mso-position-vertical:absolute;mso-position-vertical-relative:page;mso-width-percent:100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" fillcolor="#f2f2f2" stroked="f">
                <v:textbox inset=",0,,0">
                  <w:txbxContent>
                    <w:p w14:paraId="4899FA91" w14:textId="77777777" w:rsidR="007C11FE" w:rsidRPr="003110B8" w:rsidRDefault="007C11FE" w:rsidP="00BE6324">
                      <w:pPr>
                        <w:contextualSpacing/>
                        <w:rPr>
                          <w:lang w:val="en-US"/>
                        </w:rPr>
                      </w:pPr>
                    </w:p>
                  </w:txbxContent>
                </v:textbox>
                <w10:wrap anchorx="margin" anchory="page"/>
              </v:shape>
            </w:pict>
          </mc:Fallback>
        </mc:AlternateContent>
      </w:r>
    </w:p>
    <w:p w14:paraId="40C98760" w14:textId="77777777" w:rsidR="00BE6324" w:rsidRDefault="00BE6324" w:rsidP="00BE6324">
      <w:pPr>
        <w:pStyle w:val="a4"/>
        <w:jc w:val="center"/>
      </w:pPr>
      <w:r>
        <w:t>АНОТАЦІЯ</w:t>
      </w:r>
    </w:p>
    <w:p w14:paraId="0E5B37C2" w14:textId="77777777" w:rsidR="00BE6324" w:rsidRDefault="00BE6324" w:rsidP="00BE6324">
      <w:pPr>
        <w:pStyle w:val="a4"/>
        <w:jc w:val="center"/>
      </w:pPr>
    </w:p>
    <w:p w14:paraId="5C76C4B3" w14:textId="59772AC2" w:rsidR="00BE6324" w:rsidRDefault="00BE6324" w:rsidP="00BE6324">
      <w:pPr>
        <w:pStyle w:val="a4"/>
      </w:pPr>
      <w:r>
        <w:t>Філєнко Д.М. Магістерська робота на тему: «Дослідження процесу і обладнання г</w:t>
      </w:r>
      <w:r w:rsidR="00AB298A">
        <w:rPr>
          <w:lang w:val="ru-RU"/>
        </w:rPr>
        <w:t>а</w:t>
      </w:r>
      <w:r>
        <w:t xml:space="preserve">рячої прокатки на товстолистовому стані 3000». </w:t>
      </w:r>
      <w:r w:rsidR="00AB298A">
        <w:t>Спеціальність</w:t>
      </w:r>
      <w:r>
        <w:t xml:space="preserve"> «Галузеве машинобудування», Сєвєродонецьк, 2021 р.</w:t>
      </w:r>
    </w:p>
    <w:p w14:paraId="5364DBD8" w14:textId="77777777" w:rsidR="00BE6324" w:rsidRDefault="00BE6324" w:rsidP="00BE6324">
      <w:pPr>
        <w:pStyle w:val="a4"/>
      </w:pPr>
    </w:p>
    <w:p w14:paraId="5F52DEFC" w14:textId="23F5A947" w:rsidR="00BE6324" w:rsidRDefault="009168F9" w:rsidP="00BE6324">
      <w:pPr>
        <w:pStyle w:val="a4"/>
      </w:pPr>
      <w:r>
        <w:t>Магістерська робота містить 5</w:t>
      </w:r>
      <w:r w:rsidRPr="00AB298A">
        <w:t>6</w:t>
      </w:r>
      <w:r w:rsidR="00BF1233">
        <w:t xml:space="preserve"> стор., 29</w:t>
      </w:r>
      <w:r w:rsidR="00BE6324">
        <w:t xml:space="preserve"> рис., 3 таб; складається із введення, </w:t>
      </w:r>
      <w:r w:rsidR="00BE6324">
        <w:rPr>
          <w:rStyle w:val="jlqj4b"/>
        </w:rPr>
        <w:t>п'яти</w:t>
      </w:r>
      <w:r w:rsidR="00BE6324">
        <w:t xml:space="preserve"> розділів, висновку та переліку джерел посилання.</w:t>
      </w:r>
    </w:p>
    <w:p w14:paraId="226BC377" w14:textId="77777777" w:rsidR="00BA1222" w:rsidRDefault="00BA1222" w:rsidP="00BE6324">
      <w:pPr>
        <w:pStyle w:val="a4"/>
      </w:pPr>
    </w:p>
    <w:p w14:paraId="49619CB4" w14:textId="0FA92C14" w:rsidR="00CB4A7E" w:rsidRDefault="00CB4A7E" w:rsidP="00CB4A7E">
      <w:pPr>
        <w:pStyle w:val="a4"/>
      </w:pPr>
      <w:r>
        <w:t xml:space="preserve">У даній </w:t>
      </w:r>
      <w:r w:rsidR="00BA1222" w:rsidRPr="00082D9C">
        <w:t xml:space="preserve"> роботі виконані нові розробки, спрямовані на дослідження явища та виявлення причин асиметрії в процесі гарячої прокатки листів на товстолистових станах у світлі актуальних практичних завдань щодо розробки підвищення надійної та довговічної роботи обладнання товстолистових станів</w:t>
      </w:r>
      <w:r>
        <w:t>. Приведено поради щодо</w:t>
      </w:r>
      <w:r w:rsidRPr="00736F4F">
        <w:t xml:space="preserve"> підвищення надійності та довговічності роботи та зниження енергоємності процесу, а також забезпечення мінімальних матеріальних витрат</w:t>
      </w:r>
      <w:r>
        <w:t>.</w:t>
      </w:r>
    </w:p>
    <w:p w14:paraId="28D4125A" w14:textId="7796285C" w:rsidR="00BE6324" w:rsidRDefault="00BE6324" w:rsidP="00BA1222">
      <w:pPr>
        <w:pStyle w:val="a4"/>
        <w:ind w:firstLine="0"/>
      </w:pPr>
      <w:r>
        <w:t>Робота присвячена вивченню обладнання та процесу гарячої прокатки металу на товстолистових станах з метою встановлення факторів, що впливають на асиметрію розподілу моменту прокатки на базі використання методу кінцевих елементів (МКЕ) і експериментальних даних процесу прокатки гарячого металу на чистовій кліті товстолистого стану 3000.</w:t>
      </w:r>
    </w:p>
    <w:p w14:paraId="6AD0D837" w14:textId="77777777" w:rsidR="00BE6324" w:rsidRDefault="00BE6324" w:rsidP="00BE6324">
      <w:pPr>
        <w:pStyle w:val="a4"/>
      </w:pPr>
    </w:p>
    <w:p w14:paraId="6903A7CB" w14:textId="77777777" w:rsidR="00BE6324" w:rsidRDefault="00BE6324" w:rsidP="00BE6324">
      <w:pPr>
        <w:pStyle w:val="a4"/>
      </w:pPr>
      <w:r>
        <w:t>ГАРЯЧА ПРОКАТКА, АСИМЕТРІЯ МОМЕНТУ ПРОКАТКИ, ОБЛІК СИЛ ГРАВІТАЦІЇ,  РОЛЬГАНГ, МАТЕМАТИЧНА МОДЕЛЬ.</w:t>
      </w:r>
    </w:p>
    <w:p w14:paraId="4C4913A7" w14:textId="77777777" w:rsidR="00BE6324" w:rsidRDefault="00BE6324" w:rsidP="00BE6324">
      <w:pPr>
        <w:pStyle w:val="a4"/>
        <w:jc w:val="center"/>
        <w:rPr>
          <w:b/>
        </w:rPr>
      </w:pPr>
    </w:p>
    <w:p w14:paraId="2A83BFA4" w14:textId="77777777" w:rsidR="00BE6324" w:rsidRDefault="00BE6324" w:rsidP="00BE6324">
      <w:pPr>
        <w:pStyle w:val="a4"/>
        <w:jc w:val="center"/>
        <w:rPr>
          <w:b/>
        </w:rPr>
      </w:pPr>
    </w:p>
    <w:p w14:paraId="1B5BC57B" w14:textId="77777777" w:rsidR="00BE6324" w:rsidRDefault="00BE6324" w:rsidP="00BE6324">
      <w:pPr>
        <w:pStyle w:val="a4"/>
        <w:jc w:val="center"/>
        <w:rPr>
          <w:b/>
        </w:rPr>
      </w:pPr>
    </w:p>
    <w:p w14:paraId="2AB3BD6D" w14:textId="77777777" w:rsidR="00BE6324" w:rsidRDefault="00BE6324" w:rsidP="00BE6324">
      <w:pPr>
        <w:pStyle w:val="a4"/>
        <w:jc w:val="center"/>
        <w:rPr>
          <w:b/>
        </w:rPr>
      </w:pPr>
    </w:p>
    <w:p w14:paraId="4C76CBD9" w14:textId="77777777" w:rsidR="00BE6324" w:rsidRDefault="00BE6324" w:rsidP="00BE6324">
      <w:pPr>
        <w:pStyle w:val="a4"/>
        <w:jc w:val="center"/>
        <w:rPr>
          <w:b/>
        </w:rPr>
      </w:pPr>
    </w:p>
    <w:p w14:paraId="04772817" w14:textId="77777777" w:rsidR="00BE6324" w:rsidRDefault="00BE6324" w:rsidP="00BE6324">
      <w:pPr>
        <w:pStyle w:val="a4"/>
        <w:jc w:val="center"/>
        <w:rPr>
          <w:b/>
        </w:rPr>
      </w:pPr>
    </w:p>
    <w:p w14:paraId="6A49AF2D" w14:textId="77777777" w:rsidR="00BE6324" w:rsidRDefault="00BE6324" w:rsidP="00BE6324">
      <w:pPr>
        <w:pStyle w:val="a4"/>
      </w:pPr>
    </w:p>
    <w:p w14:paraId="27D253BA" w14:textId="77777777" w:rsidR="00BE6324" w:rsidRDefault="00BE6324" w:rsidP="00BE6324">
      <w:pPr>
        <w:pStyle w:val="a4"/>
      </w:pPr>
    </w:p>
    <w:p w14:paraId="4AE2BC25" w14:textId="77777777" w:rsidR="00BE6324" w:rsidRDefault="00BE6324" w:rsidP="00BE6324">
      <w:pPr>
        <w:pStyle w:val="a4"/>
      </w:pPr>
    </w:p>
    <w:p w14:paraId="7758AC68" w14:textId="77777777" w:rsidR="00BE6324" w:rsidRDefault="00BE6324" w:rsidP="00BE6324">
      <w:pPr>
        <w:pStyle w:val="a4"/>
      </w:pPr>
    </w:p>
    <w:p w14:paraId="1FDB113D" w14:textId="77777777" w:rsidR="00BE6324" w:rsidRDefault="00BE6324" w:rsidP="00BE6324">
      <w:pPr>
        <w:pStyle w:val="a4"/>
      </w:pPr>
    </w:p>
    <w:p w14:paraId="32310397" w14:textId="77777777" w:rsidR="00BE6324" w:rsidRDefault="00BE6324" w:rsidP="00BE6324">
      <w:pPr>
        <w:pStyle w:val="a4"/>
      </w:pPr>
    </w:p>
    <w:p w14:paraId="1D6374B3" w14:textId="77777777" w:rsidR="00BE6324" w:rsidRDefault="00BE6324" w:rsidP="00BE6324">
      <w:pPr>
        <w:pStyle w:val="a4"/>
      </w:pPr>
    </w:p>
    <w:p w14:paraId="0B80BD63" w14:textId="77777777" w:rsidR="00BE6324" w:rsidRDefault="00BE6324" w:rsidP="00BE6324">
      <w:pPr>
        <w:pStyle w:val="a4"/>
      </w:pPr>
    </w:p>
    <w:p w14:paraId="64EE47F1" w14:textId="77777777" w:rsidR="00BE6324" w:rsidRDefault="00BE6324" w:rsidP="00BE6324">
      <w:pPr>
        <w:pStyle w:val="a4"/>
      </w:pPr>
    </w:p>
    <w:p w14:paraId="244AE59C" w14:textId="77777777" w:rsidR="00BE6324" w:rsidRDefault="00BE6324" w:rsidP="00BE6324">
      <w:pPr>
        <w:pStyle w:val="a4"/>
      </w:pPr>
    </w:p>
    <w:p w14:paraId="68574B37" w14:textId="77777777" w:rsidR="00BE6324" w:rsidRDefault="00BE6324" w:rsidP="00BE6324">
      <w:pPr>
        <w:pStyle w:val="a4"/>
      </w:pPr>
    </w:p>
    <w:p w14:paraId="77ED69FF" w14:textId="77777777" w:rsidR="00BE6324" w:rsidRPr="00BE6324" w:rsidRDefault="00BE6324" w:rsidP="00BE6324">
      <w:pPr>
        <w:pStyle w:val="a4"/>
        <w:jc w:val="center"/>
        <w:rPr>
          <w:b/>
          <w:lang w:val="ru-RU"/>
        </w:rPr>
      </w:pPr>
      <w:r>
        <w:rPr>
          <w:b/>
        </w:rPr>
        <w:t>ЗМІСТ</w:t>
      </w:r>
    </w:p>
    <w:sdt>
      <w:sdtPr>
        <w:id w:val="-1305533720"/>
        <w:docPartObj>
          <w:docPartGallery w:val="Table of Contents"/>
          <w:docPartUnique/>
        </w:docPartObj>
      </w:sdtPr>
      <w:sdtEndPr/>
      <w:sdtContent>
        <w:p w14:paraId="50EAEE5E" w14:textId="2A4D6559" w:rsidR="007F74DA" w:rsidRDefault="00BE6324">
          <w:pPr>
            <w:pStyle w:val="13"/>
            <w:rPr>
              <w:rFonts w:asciiTheme="minorHAnsi" w:eastAsiaTheme="minorEastAsia" w:hAnsiTheme="minorHAnsi" w:cstheme="minorBidi"/>
              <w:caps w:val="0"/>
              <w:noProof/>
              <w:sz w:val="22"/>
              <w:szCs w:val="22"/>
            </w:rPr>
          </w:pPr>
          <w:r>
            <w:fldChar w:fldCharType="begin"/>
          </w:r>
          <w:r>
            <w:rPr>
              <w:rStyle w:val="IndexLink"/>
            </w:rPr>
            <w:instrText>TOC \o "1-3" \h \z \u</w:instrText>
          </w:r>
          <w:r>
            <w:rPr>
              <w:rStyle w:val="IndexLink"/>
            </w:rPr>
            <w:fldChar w:fldCharType="separate"/>
          </w:r>
          <w:hyperlink w:anchor="_Toc90638223" w:history="1">
            <w:r w:rsidR="007F74DA" w:rsidRPr="00B5771F">
              <w:rPr>
                <w:rStyle w:val="af"/>
                <w:b/>
                <w:noProof/>
              </w:rPr>
              <w:t>ВСТУП</w:t>
            </w:r>
            <w:r w:rsidR="007F74DA">
              <w:rPr>
                <w:noProof/>
                <w:webHidden/>
              </w:rPr>
              <w:tab/>
            </w:r>
            <w:r w:rsidR="007F74DA">
              <w:rPr>
                <w:noProof/>
                <w:webHidden/>
              </w:rPr>
              <w:fldChar w:fldCharType="begin"/>
            </w:r>
            <w:r w:rsidR="007F74DA">
              <w:rPr>
                <w:noProof/>
                <w:webHidden/>
              </w:rPr>
              <w:instrText xml:space="preserve"> PAGEREF _Toc90638223 \h </w:instrText>
            </w:r>
            <w:r w:rsidR="007F74DA">
              <w:rPr>
                <w:noProof/>
                <w:webHidden/>
              </w:rPr>
            </w:r>
            <w:r w:rsidR="007F74DA">
              <w:rPr>
                <w:noProof/>
                <w:webHidden/>
              </w:rPr>
              <w:fldChar w:fldCharType="separate"/>
            </w:r>
            <w:r w:rsidR="007F74DA">
              <w:rPr>
                <w:noProof/>
                <w:webHidden/>
              </w:rPr>
              <w:t>6</w:t>
            </w:r>
            <w:r w:rsidR="007F74DA">
              <w:rPr>
                <w:noProof/>
                <w:webHidden/>
              </w:rPr>
              <w:fldChar w:fldCharType="end"/>
            </w:r>
          </w:hyperlink>
        </w:p>
        <w:p w14:paraId="5FC76E01" w14:textId="130F6A25" w:rsidR="007F74DA" w:rsidRDefault="007F74DA">
          <w:pPr>
            <w:pStyle w:val="13"/>
            <w:rPr>
              <w:rFonts w:asciiTheme="minorHAnsi" w:eastAsiaTheme="minorEastAsia" w:hAnsiTheme="minorHAnsi" w:cstheme="minorBidi"/>
              <w:caps w:val="0"/>
              <w:noProof/>
              <w:sz w:val="22"/>
              <w:szCs w:val="22"/>
            </w:rPr>
          </w:pPr>
          <w:hyperlink w:anchor="_Toc90638224" w:history="1">
            <w:r w:rsidRPr="00B5771F">
              <w:rPr>
                <w:rStyle w:val="af"/>
                <w:b/>
                <w:bCs/>
                <w:noProof/>
              </w:rPr>
              <w:t>1</w:t>
            </w:r>
            <w:r>
              <w:rPr>
                <w:rFonts w:asciiTheme="minorHAnsi" w:eastAsiaTheme="minorEastAsia" w:hAnsiTheme="minorHAnsi" w:cstheme="minorBidi"/>
                <w:caps w:val="0"/>
                <w:noProof/>
                <w:sz w:val="22"/>
                <w:szCs w:val="22"/>
              </w:rPr>
              <w:tab/>
            </w:r>
            <w:r w:rsidRPr="00B5771F">
              <w:rPr>
                <w:rStyle w:val="af"/>
                <w:b/>
                <w:bCs/>
                <w:noProof/>
              </w:rPr>
              <w:t>СТАН ПИТАННЯ. ПОСТАНОВКА МЕТИ І ЗАДАЧ ДОСЛІДЖЕНЬ</w:t>
            </w:r>
            <w:r>
              <w:rPr>
                <w:noProof/>
                <w:webHidden/>
              </w:rPr>
              <w:tab/>
            </w:r>
            <w:r>
              <w:rPr>
                <w:noProof/>
                <w:webHidden/>
              </w:rPr>
              <w:fldChar w:fldCharType="begin"/>
            </w:r>
            <w:r>
              <w:rPr>
                <w:noProof/>
                <w:webHidden/>
              </w:rPr>
              <w:instrText xml:space="preserve"> PAGEREF _Toc90638224 \h </w:instrText>
            </w:r>
            <w:r>
              <w:rPr>
                <w:noProof/>
                <w:webHidden/>
              </w:rPr>
            </w:r>
            <w:r>
              <w:rPr>
                <w:noProof/>
                <w:webHidden/>
              </w:rPr>
              <w:fldChar w:fldCharType="separate"/>
            </w:r>
            <w:r>
              <w:rPr>
                <w:noProof/>
                <w:webHidden/>
              </w:rPr>
              <w:t>8</w:t>
            </w:r>
            <w:r>
              <w:rPr>
                <w:noProof/>
                <w:webHidden/>
              </w:rPr>
              <w:fldChar w:fldCharType="end"/>
            </w:r>
          </w:hyperlink>
        </w:p>
        <w:p w14:paraId="00D3FEC0" w14:textId="6537479B" w:rsidR="007F74DA" w:rsidRDefault="007F74DA">
          <w:pPr>
            <w:pStyle w:val="22"/>
            <w:rPr>
              <w:rFonts w:asciiTheme="minorHAnsi" w:eastAsiaTheme="minorEastAsia" w:hAnsiTheme="minorHAnsi" w:cstheme="minorBidi"/>
              <w:smallCaps w:val="0"/>
              <w:noProof/>
              <w:sz w:val="22"/>
              <w:szCs w:val="22"/>
            </w:rPr>
          </w:pPr>
          <w:hyperlink w:anchor="_Toc90638225" w:history="1">
            <w:r w:rsidRPr="00B5771F">
              <w:rPr>
                <w:rStyle w:val="af"/>
                <w:noProof/>
                <w14:scene3d>
                  <w14:camera w14:prst="orthographicFront"/>
                  <w14:lightRig w14:rig="threePt" w14:dir="t">
                    <w14:rot w14:lat="0" w14:lon="0" w14:rev="0"/>
                  </w14:lightRig>
                </w14:scene3d>
              </w:rPr>
              <w:t>1.1</w:t>
            </w:r>
            <w:r>
              <w:rPr>
                <w:rFonts w:asciiTheme="minorHAnsi" w:eastAsiaTheme="minorEastAsia" w:hAnsiTheme="minorHAnsi" w:cstheme="minorBidi"/>
                <w:smallCaps w:val="0"/>
                <w:noProof/>
                <w:sz w:val="22"/>
                <w:szCs w:val="22"/>
              </w:rPr>
              <w:tab/>
            </w:r>
            <w:r w:rsidRPr="00B5771F">
              <w:rPr>
                <w:rStyle w:val="af"/>
                <w:noProof/>
              </w:rPr>
              <w:t>Технологічні  схеми виробництва товстих листів</w:t>
            </w:r>
            <w:r>
              <w:rPr>
                <w:noProof/>
                <w:webHidden/>
              </w:rPr>
              <w:tab/>
            </w:r>
            <w:r>
              <w:rPr>
                <w:noProof/>
                <w:webHidden/>
              </w:rPr>
              <w:fldChar w:fldCharType="begin"/>
            </w:r>
            <w:r>
              <w:rPr>
                <w:noProof/>
                <w:webHidden/>
              </w:rPr>
              <w:instrText xml:space="preserve"> PAGEREF _Toc90638225 \h </w:instrText>
            </w:r>
            <w:r>
              <w:rPr>
                <w:noProof/>
                <w:webHidden/>
              </w:rPr>
            </w:r>
            <w:r>
              <w:rPr>
                <w:noProof/>
                <w:webHidden/>
              </w:rPr>
              <w:fldChar w:fldCharType="separate"/>
            </w:r>
            <w:r>
              <w:rPr>
                <w:noProof/>
                <w:webHidden/>
              </w:rPr>
              <w:t>8</w:t>
            </w:r>
            <w:r>
              <w:rPr>
                <w:noProof/>
                <w:webHidden/>
              </w:rPr>
              <w:fldChar w:fldCharType="end"/>
            </w:r>
          </w:hyperlink>
        </w:p>
        <w:p w14:paraId="5FE0ABD1" w14:textId="243CF0BD" w:rsidR="007F74DA" w:rsidRDefault="007F74DA">
          <w:pPr>
            <w:pStyle w:val="22"/>
            <w:rPr>
              <w:rFonts w:asciiTheme="minorHAnsi" w:eastAsiaTheme="minorEastAsia" w:hAnsiTheme="minorHAnsi" w:cstheme="minorBidi"/>
              <w:smallCaps w:val="0"/>
              <w:noProof/>
              <w:sz w:val="22"/>
              <w:szCs w:val="22"/>
            </w:rPr>
          </w:pPr>
          <w:hyperlink w:anchor="_Toc90638226" w:history="1">
            <w:r w:rsidRPr="00B5771F">
              <w:rPr>
                <w:rStyle w:val="af"/>
                <w:noProof/>
              </w:rPr>
              <w:t>1.1 Обладнання станів по виробництву товстих листів</w:t>
            </w:r>
            <w:r>
              <w:rPr>
                <w:noProof/>
                <w:webHidden/>
              </w:rPr>
              <w:tab/>
            </w:r>
            <w:r>
              <w:rPr>
                <w:noProof/>
                <w:webHidden/>
              </w:rPr>
              <w:fldChar w:fldCharType="begin"/>
            </w:r>
            <w:r>
              <w:rPr>
                <w:noProof/>
                <w:webHidden/>
              </w:rPr>
              <w:instrText xml:space="preserve"> PAGEREF _Toc90638226 \h </w:instrText>
            </w:r>
            <w:r>
              <w:rPr>
                <w:noProof/>
                <w:webHidden/>
              </w:rPr>
            </w:r>
            <w:r>
              <w:rPr>
                <w:noProof/>
                <w:webHidden/>
              </w:rPr>
              <w:fldChar w:fldCharType="separate"/>
            </w:r>
            <w:r>
              <w:rPr>
                <w:noProof/>
                <w:webHidden/>
              </w:rPr>
              <w:t>11</w:t>
            </w:r>
            <w:r>
              <w:rPr>
                <w:noProof/>
                <w:webHidden/>
              </w:rPr>
              <w:fldChar w:fldCharType="end"/>
            </w:r>
          </w:hyperlink>
        </w:p>
        <w:p w14:paraId="492C673D" w14:textId="7B4B2D65" w:rsidR="007F74DA" w:rsidRDefault="007F74DA">
          <w:pPr>
            <w:pStyle w:val="22"/>
            <w:rPr>
              <w:rFonts w:asciiTheme="minorHAnsi" w:eastAsiaTheme="minorEastAsia" w:hAnsiTheme="minorHAnsi" w:cstheme="minorBidi"/>
              <w:smallCaps w:val="0"/>
              <w:noProof/>
              <w:sz w:val="22"/>
              <w:szCs w:val="22"/>
            </w:rPr>
          </w:pPr>
          <w:hyperlink w:anchor="_Toc90638227" w:history="1">
            <w:r w:rsidRPr="00B5771F">
              <w:rPr>
                <w:rStyle w:val="af"/>
                <w:noProof/>
                <w14:scene3d>
                  <w14:camera w14:prst="orthographicFront"/>
                  <w14:lightRig w14:rig="threePt" w14:dir="t">
                    <w14:rot w14:lat="0" w14:lon="0" w14:rev="0"/>
                  </w14:lightRig>
                </w14:scene3d>
              </w:rPr>
              <w:t>1.2</w:t>
            </w:r>
            <w:r>
              <w:rPr>
                <w:rFonts w:asciiTheme="minorHAnsi" w:eastAsiaTheme="minorEastAsia" w:hAnsiTheme="minorHAnsi" w:cstheme="minorBidi"/>
                <w:smallCaps w:val="0"/>
                <w:noProof/>
                <w:sz w:val="22"/>
                <w:szCs w:val="22"/>
              </w:rPr>
              <w:tab/>
            </w:r>
            <w:r w:rsidRPr="00B5771F">
              <w:rPr>
                <w:rStyle w:val="af"/>
                <w:noProof/>
              </w:rPr>
              <w:t>Методи розрахунку процесу гарячої прокатки товстих листів</w:t>
            </w:r>
            <w:r>
              <w:rPr>
                <w:noProof/>
                <w:webHidden/>
              </w:rPr>
              <w:tab/>
            </w:r>
            <w:r>
              <w:rPr>
                <w:noProof/>
                <w:webHidden/>
              </w:rPr>
              <w:fldChar w:fldCharType="begin"/>
            </w:r>
            <w:r>
              <w:rPr>
                <w:noProof/>
                <w:webHidden/>
              </w:rPr>
              <w:instrText xml:space="preserve"> PAGEREF _Toc90638227 \h </w:instrText>
            </w:r>
            <w:r>
              <w:rPr>
                <w:noProof/>
                <w:webHidden/>
              </w:rPr>
            </w:r>
            <w:r>
              <w:rPr>
                <w:noProof/>
                <w:webHidden/>
              </w:rPr>
              <w:fldChar w:fldCharType="separate"/>
            </w:r>
            <w:r>
              <w:rPr>
                <w:noProof/>
                <w:webHidden/>
              </w:rPr>
              <w:t>18</w:t>
            </w:r>
            <w:r>
              <w:rPr>
                <w:noProof/>
                <w:webHidden/>
              </w:rPr>
              <w:fldChar w:fldCharType="end"/>
            </w:r>
          </w:hyperlink>
        </w:p>
        <w:p w14:paraId="47816D32" w14:textId="0C0973AE" w:rsidR="007F74DA" w:rsidRDefault="007F74DA">
          <w:pPr>
            <w:pStyle w:val="30"/>
            <w:rPr>
              <w:rFonts w:asciiTheme="minorHAnsi" w:eastAsiaTheme="minorEastAsia" w:hAnsiTheme="minorHAnsi" w:cstheme="minorBidi"/>
              <w:i w:val="0"/>
              <w:sz w:val="22"/>
              <w:szCs w:val="22"/>
              <w14:scene3d>
                <w14:camera w14:prst="orthographicFront"/>
                <w14:lightRig w14:rig="threePt" w14:dir="t">
                  <w14:rot w14:lat="0" w14:lon="0" w14:rev="0"/>
                </w14:lightRig>
              </w14:scene3d>
            </w:rPr>
          </w:pPr>
          <w:hyperlink w:anchor="_Toc90638228" w:history="1">
            <w:r w:rsidRPr="00B5771F">
              <w:rPr>
                <w:rStyle w:val="af"/>
              </w:rPr>
              <w:t>1.2.1</w:t>
            </w:r>
            <w:r>
              <w:rPr>
                <w:rFonts w:asciiTheme="minorHAnsi" w:eastAsiaTheme="minorEastAsia" w:hAnsiTheme="minorHAnsi" w:cstheme="minorBidi"/>
                <w:i w:val="0"/>
                <w:sz w:val="22"/>
                <w:szCs w:val="22"/>
                <w14:scene3d>
                  <w14:camera w14:prst="orthographicFront"/>
                  <w14:lightRig w14:rig="threePt" w14:dir="t">
                    <w14:rot w14:lat="0" w14:lon="0" w14:rev="0"/>
                  </w14:lightRig>
                </w14:scene3d>
              </w:rPr>
              <w:tab/>
            </w:r>
            <w:r w:rsidRPr="00B5771F">
              <w:rPr>
                <w:rStyle w:val="af"/>
              </w:rPr>
              <w:t>Графічний метод</w:t>
            </w:r>
            <w:r>
              <w:rPr>
                <w:webHidden/>
              </w:rPr>
              <w:tab/>
            </w:r>
            <w:r>
              <w:rPr>
                <w:webHidden/>
              </w:rPr>
              <w:fldChar w:fldCharType="begin"/>
            </w:r>
            <w:r>
              <w:rPr>
                <w:webHidden/>
              </w:rPr>
              <w:instrText xml:space="preserve"> PAGEREF _Toc90638228 \h </w:instrText>
            </w:r>
            <w:r>
              <w:rPr>
                <w:webHidden/>
              </w:rPr>
            </w:r>
            <w:r>
              <w:rPr>
                <w:webHidden/>
              </w:rPr>
              <w:fldChar w:fldCharType="separate"/>
            </w:r>
            <w:r>
              <w:rPr>
                <w:webHidden/>
              </w:rPr>
              <w:t>18</w:t>
            </w:r>
            <w:r>
              <w:rPr>
                <w:webHidden/>
              </w:rPr>
              <w:fldChar w:fldCharType="end"/>
            </w:r>
          </w:hyperlink>
        </w:p>
        <w:p w14:paraId="4B46EF6E" w14:textId="33F3B5D7" w:rsidR="007F74DA" w:rsidRDefault="007F74DA">
          <w:pPr>
            <w:pStyle w:val="30"/>
            <w:rPr>
              <w:rFonts w:asciiTheme="minorHAnsi" w:eastAsiaTheme="minorEastAsia" w:hAnsiTheme="minorHAnsi" w:cstheme="minorBidi"/>
              <w:i w:val="0"/>
              <w:sz w:val="22"/>
              <w:szCs w:val="22"/>
              <w14:scene3d>
                <w14:camera w14:prst="orthographicFront"/>
                <w14:lightRig w14:rig="threePt" w14:dir="t">
                  <w14:rot w14:lat="0" w14:lon="0" w14:rev="0"/>
                </w14:lightRig>
              </w14:scene3d>
            </w:rPr>
          </w:pPr>
          <w:hyperlink w:anchor="_Toc90638229" w:history="1">
            <w:r w:rsidRPr="00B5771F">
              <w:rPr>
                <w:rStyle w:val="af"/>
              </w:rPr>
              <w:t>1.2.2</w:t>
            </w:r>
            <w:r>
              <w:rPr>
                <w:rFonts w:asciiTheme="minorHAnsi" w:eastAsiaTheme="minorEastAsia" w:hAnsiTheme="minorHAnsi" w:cstheme="minorBidi"/>
                <w:i w:val="0"/>
                <w:sz w:val="22"/>
                <w:szCs w:val="22"/>
                <w14:scene3d>
                  <w14:camera w14:prst="orthographicFront"/>
                  <w14:lightRig w14:rig="threePt" w14:dir="t">
                    <w14:rot w14:lat="0" w14:lon="0" w14:rev="0"/>
                  </w14:lightRig>
                </w14:scene3d>
              </w:rPr>
              <w:tab/>
            </w:r>
            <w:r w:rsidRPr="00B5771F">
              <w:rPr>
                <w:rStyle w:val="af"/>
              </w:rPr>
              <w:t>Номографічний метод</w:t>
            </w:r>
            <w:r>
              <w:rPr>
                <w:webHidden/>
              </w:rPr>
              <w:tab/>
            </w:r>
            <w:r>
              <w:rPr>
                <w:webHidden/>
              </w:rPr>
              <w:fldChar w:fldCharType="begin"/>
            </w:r>
            <w:r>
              <w:rPr>
                <w:webHidden/>
              </w:rPr>
              <w:instrText xml:space="preserve"> PAGEREF _Toc90638229 \h </w:instrText>
            </w:r>
            <w:r>
              <w:rPr>
                <w:webHidden/>
              </w:rPr>
            </w:r>
            <w:r>
              <w:rPr>
                <w:webHidden/>
              </w:rPr>
              <w:fldChar w:fldCharType="separate"/>
            </w:r>
            <w:r>
              <w:rPr>
                <w:webHidden/>
              </w:rPr>
              <w:t>18</w:t>
            </w:r>
            <w:r>
              <w:rPr>
                <w:webHidden/>
              </w:rPr>
              <w:fldChar w:fldCharType="end"/>
            </w:r>
          </w:hyperlink>
        </w:p>
        <w:p w14:paraId="7B5C27BF" w14:textId="480E55B8" w:rsidR="007F74DA" w:rsidRDefault="007F74DA">
          <w:pPr>
            <w:pStyle w:val="22"/>
            <w:rPr>
              <w:rFonts w:asciiTheme="minorHAnsi" w:eastAsiaTheme="minorEastAsia" w:hAnsiTheme="minorHAnsi" w:cstheme="minorBidi"/>
              <w:smallCaps w:val="0"/>
              <w:noProof/>
              <w:sz w:val="22"/>
              <w:szCs w:val="22"/>
            </w:rPr>
          </w:pPr>
          <w:hyperlink w:anchor="_Toc90638230" w:history="1">
            <w:r w:rsidRPr="00B5771F">
              <w:rPr>
                <w:rStyle w:val="af"/>
                <w:noProof/>
                <w14:scene3d>
                  <w14:camera w14:prst="orthographicFront"/>
                  <w14:lightRig w14:rig="threePt" w14:dir="t">
                    <w14:rot w14:lat="0" w14:lon="0" w14:rev="0"/>
                  </w14:lightRig>
                </w14:scene3d>
              </w:rPr>
              <w:t>1.3</w:t>
            </w:r>
            <w:r>
              <w:rPr>
                <w:rFonts w:asciiTheme="minorHAnsi" w:eastAsiaTheme="minorEastAsia" w:hAnsiTheme="minorHAnsi" w:cstheme="minorBidi"/>
                <w:smallCaps w:val="0"/>
                <w:noProof/>
                <w:sz w:val="22"/>
                <w:szCs w:val="22"/>
              </w:rPr>
              <w:tab/>
            </w:r>
            <w:r w:rsidRPr="00B5771F">
              <w:rPr>
                <w:rStyle w:val="af"/>
                <w:noProof/>
              </w:rPr>
              <w:t>Аналіз факторів, що впливають на навантаження обладнання при гарячій прокатці</w:t>
            </w:r>
            <w:r>
              <w:rPr>
                <w:noProof/>
                <w:webHidden/>
              </w:rPr>
              <w:tab/>
            </w:r>
            <w:r>
              <w:rPr>
                <w:noProof/>
                <w:webHidden/>
              </w:rPr>
              <w:fldChar w:fldCharType="begin"/>
            </w:r>
            <w:r>
              <w:rPr>
                <w:noProof/>
                <w:webHidden/>
              </w:rPr>
              <w:instrText xml:space="preserve"> PAGEREF _Toc90638230 \h </w:instrText>
            </w:r>
            <w:r>
              <w:rPr>
                <w:noProof/>
                <w:webHidden/>
              </w:rPr>
            </w:r>
            <w:r>
              <w:rPr>
                <w:noProof/>
                <w:webHidden/>
              </w:rPr>
              <w:fldChar w:fldCharType="separate"/>
            </w:r>
            <w:r>
              <w:rPr>
                <w:noProof/>
                <w:webHidden/>
              </w:rPr>
              <w:t>19</w:t>
            </w:r>
            <w:r>
              <w:rPr>
                <w:noProof/>
                <w:webHidden/>
              </w:rPr>
              <w:fldChar w:fldCharType="end"/>
            </w:r>
          </w:hyperlink>
        </w:p>
        <w:p w14:paraId="196DD3F5" w14:textId="32FAFF6C" w:rsidR="007F74DA" w:rsidRDefault="007F74DA">
          <w:pPr>
            <w:pStyle w:val="13"/>
            <w:rPr>
              <w:rFonts w:asciiTheme="minorHAnsi" w:eastAsiaTheme="minorEastAsia" w:hAnsiTheme="minorHAnsi" w:cstheme="minorBidi"/>
              <w:caps w:val="0"/>
              <w:noProof/>
              <w:sz w:val="22"/>
              <w:szCs w:val="22"/>
            </w:rPr>
          </w:pPr>
          <w:hyperlink w:anchor="_Toc90638231" w:history="1">
            <w:r w:rsidRPr="00B5771F">
              <w:rPr>
                <w:rStyle w:val="af"/>
                <w:b/>
                <w:bCs/>
                <w:noProof/>
              </w:rPr>
              <w:t>2</w:t>
            </w:r>
            <w:r>
              <w:rPr>
                <w:rFonts w:asciiTheme="minorHAnsi" w:eastAsiaTheme="minorEastAsia" w:hAnsiTheme="minorHAnsi" w:cstheme="minorBidi"/>
                <w:caps w:val="0"/>
                <w:noProof/>
                <w:sz w:val="22"/>
                <w:szCs w:val="22"/>
              </w:rPr>
              <w:tab/>
            </w:r>
            <w:r w:rsidRPr="00B5771F">
              <w:rPr>
                <w:rStyle w:val="af"/>
                <w:b/>
                <w:bCs/>
                <w:noProof/>
              </w:rPr>
              <w:t>ВИЗНАЧЕННЯ НАПРЯМКУ ТА МЕТОДІВ ДОСЛІДЖЕНЬ</w:t>
            </w:r>
            <w:r>
              <w:rPr>
                <w:noProof/>
                <w:webHidden/>
              </w:rPr>
              <w:tab/>
            </w:r>
            <w:r>
              <w:rPr>
                <w:noProof/>
                <w:webHidden/>
              </w:rPr>
              <w:fldChar w:fldCharType="begin"/>
            </w:r>
            <w:r>
              <w:rPr>
                <w:noProof/>
                <w:webHidden/>
              </w:rPr>
              <w:instrText xml:space="preserve"> PAGEREF _Toc90638231 \h </w:instrText>
            </w:r>
            <w:r>
              <w:rPr>
                <w:noProof/>
                <w:webHidden/>
              </w:rPr>
            </w:r>
            <w:r>
              <w:rPr>
                <w:noProof/>
                <w:webHidden/>
              </w:rPr>
              <w:fldChar w:fldCharType="separate"/>
            </w:r>
            <w:r>
              <w:rPr>
                <w:noProof/>
                <w:webHidden/>
              </w:rPr>
              <w:t>26</w:t>
            </w:r>
            <w:r>
              <w:rPr>
                <w:noProof/>
                <w:webHidden/>
              </w:rPr>
              <w:fldChar w:fldCharType="end"/>
            </w:r>
          </w:hyperlink>
        </w:p>
        <w:p w14:paraId="2569245D" w14:textId="58726E78" w:rsidR="007F74DA" w:rsidRDefault="007F74DA">
          <w:pPr>
            <w:pStyle w:val="22"/>
            <w:rPr>
              <w:rFonts w:asciiTheme="minorHAnsi" w:eastAsiaTheme="minorEastAsia" w:hAnsiTheme="minorHAnsi" w:cstheme="minorBidi"/>
              <w:smallCaps w:val="0"/>
              <w:noProof/>
              <w:sz w:val="22"/>
              <w:szCs w:val="22"/>
            </w:rPr>
          </w:pPr>
          <w:hyperlink w:anchor="_Toc90638232" w:history="1">
            <w:r w:rsidRPr="00B5771F">
              <w:rPr>
                <w:rStyle w:val="af"/>
                <w:noProof/>
                <w14:scene3d>
                  <w14:camera w14:prst="orthographicFront"/>
                  <w14:lightRig w14:rig="threePt" w14:dir="t">
                    <w14:rot w14:lat="0" w14:lon="0" w14:rev="0"/>
                  </w14:lightRig>
                </w14:scene3d>
              </w:rPr>
              <w:t>2.1</w:t>
            </w:r>
            <w:r>
              <w:rPr>
                <w:rFonts w:asciiTheme="minorHAnsi" w:eastAsiaTheme="minorEastAsia" w:hAnsiTheme="minorHAnsi" w:cstheme="minorBidi"/>
                <w:smallCaps w:val="0"/>
                <w:noProof/>
                <w:sz w:val="22"/>
                <w:szCs w:val="22"/>
              </w:rPr>
              <w:tab/>
            </w:r>
            <w:r w:rsidRPr="00B5771F">
              <w:rPr>
                <w:rStyle w:val="af"/>
                <w:noProof/>
              </w:rPr>
              <w:t>Дослідження факторів, що впливають на асиметрію розподілу моментів прокатки в робочих клітях товстолистових станів як напрямок досліджень в області підвищення надійності обладнання</w:t>
            </w:r>
            <w:r>
              <w:rPr>
                <w:noProof/>
                <w:webHidden/>
              </w:rPr>
              <w:tab/>
            </w:r>
            <w:r>
              <w:rPr>
                <w:noProof/>
                <w:webHidden/>
              </w:rPr>
              <w:fldChar w:fldCharType="begin"/>
            </w:r>
            <w:r>
              <w:rPr>
                <w:noProof/>
                <w:webHidden/>
              </w:rPr>
              <w:instrText xml:space="preserve"> PAGEREF _Toc90638232 \h </w:instrText>
            </w:r>
            <w:r>
              <w:rPr>
                <w:noProof/>
                <w:webHidden/>
              </w:rPr>
            </w:r>
            <w:r>
              <w:rPr>
                <w:noProof/>
                <w:webHidden/>
              </w:rPr>
              <w:fldChar w:fldCharType="separate"/>
            </w:r>
            <w:r>
              <w:rPr>
                <w:noProof/>
                <w:webHidden/>
              </w:rPr>
              <w:t>26</w:t>
            </w:r>
            <w:r>
              <w:rPr>
                <w:noProof/>
                <w:webHidden/>
              </w:rPr>
              <w:fldChar w:fldCharType="end"/>
            </w:r>
          </w:hyperlink>
        </w:p>
        <w:p w14:paraId="4DA4CCC4" w14:textId="3ABB5AD7" w:rsidR="007F74DA" w:rsidRDefault="007F74DA">
          <w:pPr>
            <w:pStyle w:val="22"/>
            <w:rPr>
              <w:rFonts w:asciiTheme="minorHAnsi" w:eastAsiaTheme="minorEastAsia" w:hAnsiTheme="minorHAnsi" w:cstheme="minorBidi"/>
              <w:smallCaps w:val="0"/>
              <w:noProof/>
              <w:sz w:val="22"/>
              <w:szCs w:val="22"/>
            </w:rPr>
          </w:pPr>
          <w:hyperlink w:anchor="_Toc90638233" w:history="1">
            <w:r w:rsidRPr="00B5771F">
              <w:rPr>
                <w:rStyle w:val="af"/>
                <w:noProof/>
                <w14:scene3d>
                  <w14:camera w14:prst="orthographicFront"/>
                  <w14:lightRig w14:rig="threePt" w14:dir="t">
                    <w14:rot w14:lat="0" w14:lon="0" w14:rev="0"/>
                  </w14:lightRig>
                </w14:scene3d>
              </w:rPr>
              <w:t>2.2</w:t>
            </w:r>
            <w:r>
              <w:rPr>
                <w:rFonts w:asciiTheme="minorHAnsi" w:eastAsiaTheme="minorEastAsia" w:hAnsiTheme="minorHAnsi" w:cstheme="minorBidi"/>
                <w:smallCaps w:val="0"/>
                <w:noProof/>
                <w:sz w:val="22"/>
                <w:szCs w:val="22"/>
              </w:rPr>
              <w:tab/>
            </w:r>
            <w:r w:rsidRPr="00B5771F">
              <w:rPr>
                <w:rStyle w:val="af"/>
                <w:noProof/>
              </w:rPr>
              <w:t>Вибір та обґрунтування методів  досліджень</w:t>
            </w:r>
            <w:r>
              <w:rPr>
                <w:noProof/>
                <w:webHidden/>
              </w:rPr>
              <w:tab/>
            </w:r>
            <w:r>
              <w:rPr>
                <w:noProof/>
                <w:webHidden/>
              </w:rPr>
              <w:fldChar w:fldCharType="begin"/>
            </w:r>
            <w:r>
              <w:rPr>
                <w:noProof/>
                <w:webHidden/>
              </w:rPr>
              <w:instrText xml:space="preserve"> PAGEREF _Toc90638233 \h </w:instrText>
            </w:r>
            <w:r>
              <w:rPr>
                <w:noProof/>
                <w:webHidden/>
              </w:rPr>
            </w:r>
            <w:r>
              <w:rPr>
                <w:noProof/>
                <w:webHidden/>
              </w:rPr>
              <w:fldChar w:fldCharType="separate"/>
            </w:r>
            <w:r>
              <w:rPr>
                <w:noProof/>
                <w:webHidden/>
              </w:rPr>
              <w:t>26</w:t>
            </w:r>
            <w:r>
              <w:rPr>
                <w:noProof/>
                <w:webHidden/>
              </w:rPr>
              <w:fldChar w:fldCharType="end"/>
            </w:r>
          </w:hyperlink>
        </w:p>
        <w:p w14:paraId="465051E5" w14:textId="1AF477FC" w:rsidR="007F74DA" w:rsidRDefault="007F74DA">
          <w:pPr>
            <w:pStyle w:val="13"/>
            <w:rPr>
              <w:rFonts w:asciiTheme="minorHAnsi" w:eastAsiaTheme="minorEastAsia" w:hAnsiTheme="minorHAnsi" w:cstheme="minorBidi"/>
              <w:caps w:val="0"/>
              <w:noProof/>
              <w:sz w:val="22"/>
              <w:szCs w:val="22"/>
            </w:rPr>
          </w:pPr>
          <w:hyperlink w:anchor="_Toc90638234" w:history="1">
            <w:r w:rsidRPr="00B5771F">
              <w:rPr>
                <w:rStyle w:val="af"/>
                <w:b/>
                <w:bCs/>
                <w:noProof/>
              </w:rPr>
              <w:t>3</w:t>
            </w:r>
            <w:r>
              <w:rPr>
                <w:rFonts w:asciiTheme="minorHAnsi" w:eastAsiaTheme="minorEastAsia" w:hAnsiTheme="minorHAnsi" w:cstheme="minorBidi"/>
                <w:caps w:val="0"/>
                <w:noProof/>
                <w:sz w:val="22"/>
                <w:szCs w:val="22"/>
              </w:rPr>
              <w:tab/>
            </w:r>
            <w:r w:rsidRPr="00B5771F">
              <w:rPr>
                <w:rStyle w:val="af"/>
                <w:b/>
                <w:bCs/>
                <w:noProof/>
              </w:rPr>
              <w:t>ТЕОРЕТИЧНІ ДОСЛІДЖЕННЯ АСИМЕТРІЇ РОЗПОДІЛУ МОМЕНТІВ ПРОКАТКИ</w:t>
            </w:r>
            <w:r>
              <w:rPr>
                <w:noProof/>
                <w:webHidden/>
              </w:rPr>
              <w:tab/>
            </w:r>
            <w:r>
              <w:rPr>
                <w:noProof/>
                <w:webHidden/>
              </w:rPr>
              <w:fldChar w:fldCharType="begin"/>
            </w:r>
            <w:r>
              <w:rPr>
                <w:noProof/>
                <w:webHidden/>
              </w:rPr>
              <w:instrText xml:space="preserve"> PAGEREF _Toc90638234 \h </w:instrText>
            </w:r>
            <w:r>
              <w:rPr>
                <w:noProof/>
                <w:webHidden/>
              </w:rPr>
            </w:r>
            <w:r>
              <w:rPr>
                <w:noProof/>
                <w:webHidden/>
              </w:rPr>
              <w:fldChar w:fldCharType="separate"/>
            </w:r>
            <w:r>
              <w:rPr>
                <w:noProof/>
                <w:webHidden/>
              </w:rPr>
              <w:t>28</w:t>
            </w:r>
            <w:r>
              <w:rPr>
                <w:noProof/>
                <w:webHidden/>
              </w:rPr>
              <w:fldChar w:fldCharType="end"/>
            </w:r>
          </w:hyperlink>
        </w:p>
        <w:p w14:paraId="12629E1A" w14:textId="4C3FF87A" w:rsidR="007F74DA" w:rsidRDefault="007F74DA">
          <w:pPr>
            <w:pStyle w:val="22"/>
            <w:rPr>
              <w:rFonts w:asciiTheme="minorHAnsi" w:eastAsiaTheme="minorEastAsia" w:hAnsiTheme="minorHAnsi" w:cstheme="minorBidi"/>
              <w:smallCaps w:val="0"/>
              <w:noProof/>
              <w:sz w:val="22"/>
              <w:szCs w:val="22"/>
            </w:rPr>
          </w:pPr>
          <w:hyperlink w:anchor="_Toc90638235" w:history="1">
            <w:r w:rsidRPr="00B5771F">
              <w:rPr>
                <w:rStyle w:val="af"/>
                <w:noProof/>
                <w14:scene3d>
                  <w14:camera w14:prst="orthographicFront"/>
                  <w14:lightRig w14:rig="threePt" w14:dir="t">
                    <w14:rot w14:lat="0" w14:lon="0" w14:rev="0"/>
                  </w14:lightRig>
                </w14:scene3d>
              </w:rPr>
              <w:t>3.1</w:t>
            </w:r>
            <w:r>
              <w:rPr>
                <w:rFonts w:asciiTheme="minorHAnsi" w:eastAsiaTheme="minorEastAsia" w:hAnsiTheme="minorHAnsi" w:cstheme="minorBidi"/>
                <w:smallCaps w:val="0"/>
                <w:noProof/>
                <w:sz w:val="22"/>
                <w:szCs w:val="22"/>
              </w:rPr>
              <w:tab/>
            </w:r>
            <w:r w:rsidRPr="00B5771F">
              <w:rPr>
                <w:rStyle w:val="af"/>
                <w:noProof/>
              </w:rPr>
              <w:t>Розробка моделі на базі методу скінченних елементів</w:t>
            </w:r>
            <w:r>
              <w:rPr>
                <w:noProof/>
                <w:webHidden/>
              </w:rPr>
              <w:tab/>
            </w:r>
            <w:r>
              <w:rPr>
                <w:noProof/>
                <w:webHidden/>
              </w:rPr>
              <w:fldChar w:fldCharType="begin"/>
            </w:r>
            <w:r>
              <w:rPr>
                <w:noProof/>
                <w:webHidden/>
              </w:rPr>
              <w:instrText xml:space="preserve"> PAGEREF _Toc90638235 \h </w:instrText>
            </w:r>
            <w:r>
              <w:rPr>
                <w:noProof/>
                <w:webHidden/>
              </w:rPr>
            </w:r>
            <w:r>
              <w:rPr>
                <w:noProof/>
                <w:webHidden/>
              </w:rPr>
              <w:fldChar w:fldCharType="separate"/>
            </w:r>
            <w:r>
              <w:rPr>
                <w:noProof/>
                <w:webHidden/>
              </w:rPr>
              <w:t>28</w:t>
            </w:r>
            <w:r>
              <w:rPr>
                <w:noProof/>
                <w:webHidden/>
              </w:rPr>
              <w:fldChar w:fldCharType="end"/>
            </w:r>
          </w:hyperlink>
        </w:p>
        <w:p w14:paraId="6C58121A" w14:textId="20F71890" w:rsidR="007F74DA" w:rsidRDefault="007F74DA">
          <w:pPr>
            <w:pStyle w:val="30"/>
            <w:rPr>
              <w:rFonts w:asciiTheme="minorHAnsi" w:eastAsiaTheme="minorEastAsia" w:hAnsiTheme="minorHAnsi" w:cstheme="minorBidi"/>
              <w:i w:val="0"/>
              <w:sz w:val="22"/>
              <w:szCs w:val="22"/>
              <w14:scene3d>
                <w14:camera w14:prst="orthographicFront"/>
                <w14:lightRig w14:rig="threePt" w14:dir="t">
                  <w14:rot w14:lat="0" w14:lon="0" w14:rev="0"/>
                </w14:lightRig>
              </w14:scene3d>
            </w:rPr>
          </w:pPr>
          <w:hyperlink w:anchor="_Toc90638236" w:history="1">
            <w:r w:rsidRPr="00B5771F">
              <w:rPr>
                <w:rStyle w:val="af"/>
              </w:rPr>
              <w:t>3.1.1</w:t>
            </w:r>
            <w:r>
              <w:rPr>
                <w:rFonts w:asciiTheme="minorHAnsi" w:eastAsiaTheme="minorEastAsia" w:hAnsiTheme="minorHAnsi" w:cstheme="minorBidi"/>
                <w:i w:val="0"/>
                <w:sz w:val="22"/>
                <w:szCs w:val="22"/>
                <w14:scene3d>
                  <w14:camera w14:prst="orthographicFront"/>
                  <w14:lightRig w14:rig="threePt" w14:dir="t">
                    <w14:rot w14:lat="0" w14:lon="0" w14:rev="0"/>
                  </w14:lightRig>
                </w14:scene3d>
              </w:rPr>
              <w:tab/>
            </w:r>
            <w:r w:rsidRPr="00B5771F">
              <w:rPr>
                <w:rStyle w:val="af"/>
              </w:rPr>
              <w:t>Опис моделі</w:t>
            </w:r>
            <w:r>
              <w:rPr>
                <w:webHidden/>
              </w:rPr>
              <w:tab/>
            </w:r>
            <w:r>
              <w:rPr>
                <w:webHidden/>
              </w:rPr>
              <w:fldChar w:fldCharType="begin"/>
            </w:r>
            <w:r>
              <w:rPr>
                <w:webHidden/>
              </w:rPr>
              <w:instrText xml:space="preserve"> PAGEREF _Toc90638236 \h </w:instrText>
            </w:r>
            <w:r>
              <w:rPr>
                <w:webHidden/>
              </w:rPr>
            </w:r>
            <w:r>
              <w:rPr>
                <w:webHidden/>
              </w:rPr>
              <w:fldChar w:fldCharType="separate"/>
            </w:r>
            <w:r>
              <w:rPr>
                <w:webHidden/>
              </w:rPr>
              <w:t>28</w:t>
            </w:r>
            <w:r>
              <w:rPr>
                <w:webHidden/>
              </w:rPr>
              <w:fldChar w:fldCharType="end"/>
            </w:r>
          </w:hyperlink>
        </w:p>
        <w:p w14:paraId="09BB544D" w14:textId="553E393C" w:rsidR="007F74DA" w:rsidRDefault="007F74DA">
          <w:pPr>
            <w:pStyle w:val="30"/>
            <w:rPr>
              <w:rFonts w:asciiTheme="minorHAnsi" w:eastAsiaTheme="minorEastAsia" w:hAnsiTheme="minorHAnsi" w:cstheme="minorBidi"/>
              <w:i w:val="0"/>
              <w:sz w:val="22"/>
              <w:szCs w:val="22"/>
              <w14:scene3d>
                <w14:camera w14:prst="orthographicFront"/>
                <w14:lightRig w14:rig="threePt" w14:dir="t">
                  <w14:rot w14:lat="0" w14:lon="0" w14:rev="0"/>
                </w14:lightRig>
              </w14:scene3d>
            </w:rPr>
          </w:pPr>
          <w:hyperlink w:anchor="_Toc90638237" w:history="1">
            <w:r w:rsidRPr="00B5771F">
              <w:rPr>
                <w:rStyle w:val="af"/>
              </w:rPr>
              <w:t>3.1.2</w:t>
            </w:r>
            <w:r>
              <w:rPr>
                <w:rFonts w:asciiTheme="minorHAnsi" w:eastAsiaTheme="minorEastAsia" w:hAnsiTheme="minorHAnsi" w:cstheme="minorBidi"/>
                <w:i w:val="0"/>
                <w:sz w:val="22"/>
                <w:szCs w:val="22"/>
                <w14:scene3d>
                  <w14:camera w14:prst="orthographicFront"/>
                  <w14:lightRig w14:rig="threePt" w14:dir="t">
                    <w14:rot w14:lat="0" w14:lon="0" w14:rev="0"/>
                  </w14:lightRig>
                </w14:scene3d>
              </w:rPr>
              <w:tab/>
            </w:r>
            <w:r w:rsidRPr="00B5771F">
              <w:rPr>
                <w:rStyle w:val="af"/>
              </w:rPr>
              <w:t>Вплив сил гравітації на результати математичного моделювання</w:t>
            </w:r>
            <w:r>
              <w:rPr>
                <w:webHidden/>
              </w:rPr>
              <w:tab/>
            </w:r>
            <w:r>
              <w:rPr>
                <w:webHidden/>
              </w:rPr>
              <w:fldChar w:fldCharType="begin"/>
            </w:r>
            <w:r>
              <w:rPr>
                <w:webHidden/>
              </w:rPr>
              <w:instrText xml:space="preserve"> PAGEREF _Toc90638237 \h </w:instrText>
            </w:r>
            <w:r>
              <w:rPr>
                <w:webHidden/>
              </w:rPr>
            </w:r>
            <w:r>
              <w:rPr>
                <w:webHidden/>
              </w:rPr>
              <w:fldChar w:fldCharType="separate"/>
            </w:r>
            <w:r>
              <w:rPr>
                <w:webHidden/>
              </w:rPr>
              <w:t>28</w:t>
            </w:r>
            <w:r>
              <w:rPr>
                <w:webHidden/>
              </w:rPr>
              <w:fldChar w:fldCharType="end"/>
            </w:r>
          </w:hyperlink>
        </w:p>
        <w:p w14:paraId="729DD454" w14:textId="16BAEA9B" w:rsidR="007F74DA" w:rsidRDefault="007F74DA">
          <w:pPr>
            <w:pStyle w:val="30"/>
            <w:rPr>
              <w:rFonts w:asciiTheme="minorHAnsi" w:eastAsiaTheme="minorEastAsia" w:hAnsiTheme="minorHAnsi" w:cstheme="minorBidi"/>
              <w:i w:val="0"/>
              <w:sz w:val="22"/>
              <w:szCs w:val="22"/>
              <w14:scene3d>
                <w14:camera w14:prst="orthographicFront"/>
                <w14:lightRig w14:rig="threePt" w14:dir="t">
                  <w14:rot w14:lat="0" w14:lon="0" w14:rev="0"/>
                </w14:lightRig>
              </w14:scene3d>
            </w:rPr>
          </w:pPr>
          <w:hyperlink w:anchor="_Toc90638238" w:history="1">
            <w:r w:rsidRPr="00B5771F">
              <w:rPr>
                <w:rStyle w:val="af"/>
              </w:rPr>
              <w:t>3.1.3</w:t>
            </w:r>
            <w:r>
              <w:rPr>
                <w:rFonts w:asciiTheme="minorHAnsi" w:eastAsiaTheme="minorEastAsia" w:hAnsiTheme="minorHAnsi" w:cstheme="minorBidi"/>
                <w:i w:val="0"/>
                <w:sz w:val="22"/>
                <w:szCs w:val="22"/>
                <w14:scene3d>
                  <w14:camera w14:prst="orthographicFront"/>
                  <w14:lightRig w14:rig="threePt" w14:dir="t">
                    <w14:rot w14:lat="0" w14:lon="0" w14:rev="0"/>
                  </w14:lightRig>
                </w14:scene3d>
              </w:rPr>
              <w:tab/>
            </w:r>
            <w:r w:rsidRPr="00B5771F">
              <w:rPr>
                <w:rStyle w:val="af"/>
              </w:rPr>
              <w:t>Фактор тертя в асиметрії розподілу моменту прокатки з урахуванням гравітації.</w:t>
            </w:r>
            <w:r>
              <w:rPr>
                <w:webHidden/>
              </w:rPr>
              <w:tab/>
            </w:r>
            <w:r>
              <w:rPr>
                <w:webHidden/>
              </w:rPr>
              <w:fldChar w:fldCharType="begin"/>
            </w:r>
            <w:r>
              <w:rPr>
                <w:webHidden/>
              </w:rPr>
              <w:instrText xml:space="preserve"> PAGEREF _Toc90638238 \h </w:instrText>
            </w:r>
            <w:r>
              <w:rPr>
                <w:webHidden/>
              </w:rPr>
            </w:r>
            <w:r>
              <w:rPr>
                <w:webHidden/>
              </w:rPr>
              <w:fldChar w:fldCharType="separate"/>
            </w:r>
            <w:r>
              <w:rPr>
                <w:webHidden/>
              </w:rPr>
              <w:t>33</w:t>
            </w:r>
            <w:r>
              <w:rPr>
                <w:webHidden/>
              </w:rPr>
              <w:fldChar w:fldCharType="end"/>
            </w:r>
          </w:hyperlink>
        </w:p>
        <w:p w14:paraId="2BE789DC" w14:textId="075B0E73" w:rsidR="007F74DA" w:rsidRDefault="007F74DA">
          <w:pPr>
            <w:pStyle w:val="30"/>
            <w:rPr>
              <w:rFonts w:asciiTheme="minorHAnsi" w:eastAsiaTheme="minorEastAsia" w:hAnsiTheme="minorHAnsi" w:cstheme="minorBidi"/>
              <w:i w:val="0"/>
              <w:sz w:val="22"/>
              <w:szCs w:val="22"/>
              <w14:scene3d>
                <w14:camera w14:prst="orthographicFront"/>
                <w14:lightRig w14:rig="threePt" w14:dir="t">
                  <w14:rot w14:lat="0" w14:lon="0" w14:rev="0"/>
                </w14:lightRig>
              </w14:scene3d>
            </w:rPr>
          </w:pPr>
          <w:hyperlink w:anchor="_Toc90638239" w:history="1">
            <w:r w:rsidRPr="00B5771F">
              <w:rPr>
                <w:rStyle w:val="af"/>
              </w:rPr>
              <w:t>3.1.4</w:t>
            </w:r>
            <w:r>
              <w:rPr>
                <w:rFonts w:asciiTheme="minorHAnsi" w:eastAsiaTheme="minorEastAsia" w:hAnsiTheme="minorHAnsi" w:cstheme="minorBidi"/>
                <w:i w:val="0"/>
                <w:sz w:val="22"/>
                <w:szCs w:val="22"/>
                <w14:scene3d>
                  <w14:camera w14:prst="orthographicFront"/>
                  <w14:lightRig w14:rig="threePt" w14:dir="t">
                    <w14:rot w14:lat="0" w14:lon="0" w14:rev="0"/>
                  </w14:lightRig>
                </w14:scene3d>
              </w:rPr>
              <w:tab/>
            </w:r>
            <w:r w:rsidRPr="00B5771F">
              <w:rPr>
                <w:rStyle w:val="af"/>
              </w:rPr>
              <w:t>Аналіз впливу рівня подає рольгангу на розподіл моменту прокатки</w:t>
            </w:r>
            <w:r>
              <w:rPr>
                <w:webHidden/>
              </w:rPr>
              <w:tab/>
            </w:r>
            <w:r>
              <w:rPr>
                <w:webHidden/>
              </w:rPr>
              <w:fldChar w:fldCharType="begin"/>
            </w:r>
            <w:r>
              <w:rPr>
                <w:webHidden/>
              </w:rPr>
              <w:instrText xml:space="preserve"> PAGEREF _Toc90638239 \h </w:instrText>
            </w:r>
            <w:r>
              <w:rPr>
                <w:webHidden/>
              </w:rPr>
            </w:r>
            <w:r>
              <w:rPr>
                <w:webHidden/>
              </w:rPr>
              <w:fldChar w:fldCharType="separate"/>
            </w:r>
            <w:r>
              <w:rPr>
                <w:webHidden/>
              </w:rPr>
              <w:t>36</w:t>
            </w:r>
            <w:r>
              <w:rPr>
                <w:webHidden/>
              </w:rPr>
              <w:fldChar w:fldCharType="end"/>
            </w:r>
          </w:hyperlink>
        </w:p>
        <w:p w14:paraId="6CA093C3" w14:textId="6675C43F" w:rsidR="007F74DA" w:rsidRDefault="007F74DA">
          <w:pPr>
            <w:pStyle w:val="13"/>
            <w:rPr>
              <w:rFonts w:asciiTheme="minorHAnsi" w:eastAsiaTheme="minorEastAsia" w:hAnsiTheme="minorHAnsi" w:cstheme="minorBidi"/>
              <w:caps w:val="0"/>
              <w:noProof/>
              <w:sz w:val="22"/>
              <w:szCs w:val="22"/>
            </w:rPr>
          </w:pPr>
          <w:hyperlink w:anchor="_Toc90638240" w:history="1">
            <w:r w:rsidRPr="00B5771F">
              <w:rPr>
                <w:rStyle w:val="af"/>
                <w:b/>
                <w:bCs/>
                <w:noProof/>
              </w:rPr>
              <w:t>4</w:t>
            </w:r>
            <w:r>
              <w:rPr>
                <w:rFonts w:asciiTheme="minorHAnsi" w:eastAsiaTheme="minorEastAsia" w:hAnsiTheme="minorHAnsi" w:cstheme="minorBidi"/>
                <w:caps w:val="0"/>
                <w:noProof/>
                <w:sz w:val="22"/>
                <w:szCs w:val="22"/>
              </w:rPr>
              <w:tab/>
            </w:r>
            <w:r w:rsidRPr="00B5771F">
              <w:rPr>
                <w:rStyle w:val="af"/>
                <w:b/>
                <w:bCs/>
                <w:noProof/>
              </w:rPr>
              <w:t>ЕКСПЕРИМЕНТАЛЬНІ ДОСЛІДЖЕННЯ АСИМЕТРІЇ РОЗПОДІЛУ МОМЕНТУ ПРОКАТКИ</w:t>
            </w:r>
            <w:r>
              <w:rPr>
                <w:noProof/>
                <w:webHidden/>
              </w:rPr>
              <w:tab/>
            </w:r>
            <w:r>
              <w:rPr>
                <w:noProof/>
                <w:webHidden/>
              </w:rPr>
              <w:fldChar w:fldCharType="begin"/>
            </w:r>
            <w:r>
              <w:rPr>
                <w:noProof/>
                <w:webHidden/>
              </w:rPr>
              <w:instrText xml:space="preserve"> PAGEREF _Toc90638240 \h </w:instrText>
            </w:r>
            <w:r>
              <w:rPr>
                <w:noProof/>
                <w:webHidden/>
              </w:rPr>
            </w:r>
            <w:r>
              <w:rPr>
                <w:noProof/>
                <w:webHidden/>
              </w:rPr>
              <w:fldChar w:fldCharType="separate"/>
            </w:r>
            <w:r>
              <w:rPr>
                <w:noProof/>
                <w:webHidden/>
              </w:rPr>
              <w:t>42</w:t>
            </w:r>
            <w:r>
              <w:rPr>
                <w:noProof/>
                <w:webHidden/>
              </w:rPr>
              <w:fldChar w:fldCharType="end"/>
            </w:r>
          </w:hyperlink>
        </w:p>
        <w:p w14:paraId="67518DAF" w14:textId="22D6F449" w:rsidR="007F74DA" w:rsidRDefault="007F74DA">
          <w:pPr>
            <w:pStyle w:val="22"/>
            <w:rPr>
              <w:rFonts w:asciiTheme="minorHAnsi" w:eastAsiaTheme="minorEastAsia" w:hAnsiTheme="minorHAnsi" w:cstheme="minorBidi"/>
              <w:smallCaps w:val="0"/>
              <w:noProof/>
              <w:sz w:val="22"/>
              <w:szCs w:val="22"/>
            </w:rPr>
          </w:pPr>
          <w:hyperlink w:anchor="_Toc90638241" w:history="1">
            <w:r w:rsidRPr="00B5771F">
              <w:rPr>
                <w:rStyle w:val="af"/>
                <w:noProof/>
                <w14:scene3d>
                  <w14:camera w14:prst="orthographicFront"/>
                  <w14:lightRig w14:rig="threePt" w14:dir="t">
                    <w14:rot w14:lat="0" w14:lon="0" w14:rev="0"/>
                  </w14:lightRig>
                </w14:scene3d>
              </w:rPr>
              <w:t>4.1</w:t>
            </w:r>
            <w:r>
              <w:rPr>
                <w:rFonts w:asciiTheme="minorHAnsi" w:eastAsiaTheme="minorEastAsia" w:hAnsiTheme="minorHAnsi" w:cstheme="minorBidi"/>
                <w:smallCaps w:val="0"/>
                <w:noProof/>
                <w:sz w:val="22"/>
                <w:szCs w:val="22"/>
              </w:rPr>
              <w:tab/>
            </w:r>
            <w:r w:rsidRPr="00B5771F">
              <w:rPr>
                <w:rStyle w:val="af"/>
                <w:b/>
                <w:bCs/>
                <w:noProof/>
              </w:rPr>
              <w:t>Контроль технологічних та енергосилових параметрів процесу гарячої прокатки в товстих листів</w:t>
            </w:r>
            <w:r>
              <w:rPr>
                <w:noProof/>
                <w:webHidden/>
              </w:rPr>
              <w:tab/>
            </w:r>
            <w:r>
              <w:rPr>
                <w:noProof/>
                <w:webHidden/>
              </w:rPr>
              <w:fldChar w:fldCharType="begin"/>
            </w:r>
            <w:r>
              <w:rPr>
                <w:noProof/>
                <w:webHidden/>
              </w:rPr>
              <w:instrText xml:space="preserve"> PAGEREF _Toc90638241 \h </w:instrText>
            </w:r>
            <w:r>
              <w:rPr>
                <w:noProof/>
                <w:webHidden/>
              </w:rPr>
            </w:r>
            <w:r>
              <w:rPr>
                <w:noProof/>
                <w:webHidden/>
              </w:rPr>
              <w:fldChar w:fldCharType="separate"/>
            </w:r>
            <w:r>
              <w:rPr>
                <w:noProof/>
                <w:webHidden/>
              </w:rPr>
              <w:t>42</w:t>
            </w:r>
            <w:r>
              <w:rPr>
                <w:noProof/>
                <w:webHidden/>
              </w:rPr>
              <w:fldChar w:fldCharType="end"/>
            </w:r>
          </w:hyperlink>
        </w:p>
        <w:p w14:paraId="3EB55781" w14:textId="0B0D5663" w:rsidR="007F74DA" w:rsidRDefault="007F74DA">
          <w:pPr>
            <w:pStyle w:val="22"/>
            <w:rPr>
              <w:rFonts w:asciiTheme="minorHAnsi" w:eastAsiaTheme="minorEastAsia" w:hAnsiTheme="minorHAnsi" w:cstheme="minorBidi"/>
              <w:smallCaps w:val="0"/>
              <w:noProof/>
              <w:sz w:val="22"/>
              <w:szCs w:val="22"/>
            </w:rPr>
          </w:pPr>
          <w:hyperlink w:anchor="_Toc90638242" w:history="1">
            <w:r w:rsidRPr="00B5771F">
              <w:rPr>
                <w:rStyle w:val="af"/>
                <w:noProof/>
                <w14:scene3d>
                  <w14:camera w14:prst="orthographicFront"/>
                  <w14:lightRig w14:rig="threePt" w14:dir="t">
                    <w14:rot w14:lat="0" w14:lon="0" w14:rev="0"/>
                  </w14:lightRig>
                </w14:scene3d>
              </w:rPr>
              <w:t>4.2</w:t>
            </w:r>
            <w:r>
              <w:rPr>
                <w:rFonts w:asciiTheme="minorHAnsi" w:eastAsiaTheme="minorEastAsia" w:hAnsiTheme="minorHAnsi" w:cstheme="minorBidi"/>
                <w:smallCaps w:val="0"/>
                <w:noProof/>
                <w:sz w:val="22"/>
                <w:szCs w:val="22"/>
              </w:rPr>
              <w:tab/>
            </w:r>
            <w:r w:rsidRPr="00B5771F">
              <w:rPr>
                <w:rStyle w:val="af"/>
                <w:noProof/>
              </w:rPr>
              <w:t>Результати експериментальних досліджень</w:t>
            </w:r>
            <w:r>
              <w:rPr>
                <w:noProof/>
                <w:webHidden/>
              </w:rPr>
              <w:tab/>
            </w:r>
            <w:r>
              <w:rPr>
                <w:noProof/>
                <w:webHidden/>
              </w:rPr>
              <w:fldChar w:fldCharType="begin"/>
            </w:r>
            <w:r>
              <w:rPr>
                <w:noProof/>
                <w:webHidden/>
              </w:rPr>
              <w:instrText xml:space="preserve"> PAGEREF _Toc90638242 \h </w:instrText>
            </w:r>
            <w:r>
              <w:rPr>
                <w:noProof/>
                <w:webHidden/>
              </w:rPr>
            </w:r>
            <w:r>
              <w:rPr>
                <w:noProof/>
                <w:webHidden/>
              </w:rPr>
              <w:fldChar w:fldCharType="separate"/>
            </w:r>
            <w:r>
              <w:rPr>
                <w:noProof/>
                <w:webHidden/>
              </w:rPr>
              <w:t>44</w:t>
            </w:r>
            <w:r>
              <w:rPr>
                <w:noProof/>
                <w:webHidden/>
              </w:rPr>
              <w:fldChar w:fldCharType="end"/>
            </w:r>
          </w:hyperlink>
        </w:p>
        <w:p w14:paraId="4DEABD0A" w14:textId="0BA1CD0F" w:rsidR="007F74DA" w:rsidRDefault="007F74DA">
          <w:pPr>
            <w:pStyle w:val="30"/>
            <w:rPr>
              <w:rFonts w:asciiTheme="minorHAnsi" w:eastAsiaTheme="minorEastAsia" w:hAnsiTheme="minorHAnsi" w:cstheme="minorBidi"/>
              <w:i w:val="0"/>
              <w:sz w:val="22"/>
              <w:szCs w:val="22"/>
              <w14:scene3d>
                <w14:camera w14:prst="orthographicFront"/>
                <w14:lightRig w14:rig="threePt" w14:dir="t">
                  <w14:rot w14:lat="0" w14:lon="0" w14:rev="0"/>
                </w14:lightRig>
              </w14:scene3d>
            </w:rPr>
          </w:pPr>
          <w:hyperlink w:anchor="_Toc90638243" w:history="1">
            <w:r w:rsidRPr="00B5771F">
              <w:rPr>
                <w:rStyle w:val="af"/>
              </w:rPr>
              <w:t>4.2.1</w:t>
            </w:r>
            <w:r>
              <w:rPr>
                <w:rFonts w:asciiTheme="minorHAnsi" w:eastAsiaTheme="minorEastAsia" w:hAnsiTheme="minorHAnsi" w:cstheme="minorBidi"/>
                <w:i w:val="0"/>
                <w:sz w:val="22"/>
                <w:szCs w:val="22"/>
                <w14:scene3d>
                  <w14:camera w14:prst="orthographicFront"/>
                  <w14:lightRig w14:rig="threePt" w14:dir="t">
                    <w14:rot w14:lat="0" w14:lon="0" w14:rev="0"/>
                  </w14:lightRig>
                </w14:scene3d>
              </w:rPr>
              <w:tab/>
            </w:r>
            <w:r w:rsidRPr="00B5771F">
              <w:rPr>
                <w:rStyle w:val="af"/>
              </w:rPr>
              <w:t>Сталь А 537 MTL</w:t>
            </w:r>
            <w:r>
              <w:rPr>
                <w:webHidden/>
              </w:rPr>
              <w:tab/>
            </w:r>
            <w:r>
              <w:rPr>
                <w:webHidden/>
              </w:rPr>
              <w:fldChar w:fldCharType="begin"/>
            </w:r>
            <w:r>
              <w:rPr>
                <w:webHidden/>
              </w:rPr>
              <w:instrText xml:space="preserve"> PAGEREF _Toc90638243 \h </w:instrText>
            </w:r>
            <w:r>
              <w:rPr>
                <w:webHidden/>
              </w:rPr>
            </w:r>
            <w:r>
              <w:rPr>
                <w:webHidden/>
              </w:rPr>
              <w:fldChar w:fldCharType="separate"/>
            </w:r>
            <w:r>
              <w:rPr>
                <w:webHidden/>
              </w:rPr>
              <w:t>44</w:t>
            </w:r>
            <w:r>
              <w:rPr>
                <w:webHidden/>
              </w:rPr>
              <w:fldChar w:fldCharType="end"/>
            </w:r>
          </w:hyperlink>
        </w:p>
        <w:p w14:paraId="416305EB" w14:textId="64E5D760" w:rsidR="007F74DA" w:rsidRDefault="007F74DA">
          <w:pPr>
            <w:pStyle w:val="30"/>
            <w:rPr>
              <w:rFonts w:asciiTheme="minorHAnsi" w:eastAsiaTheme="minorEastAsia" w:hAnsiTheme="minorHAnsi" w:cstheme="minorBidi"/>
              <w:i w:val="0"/>
              <w:sz w:val="22"/>
              <w:szCs w:val="22"/>
              <w14:scene3d>
                <w14:camera w14:prst="orthographicFront"/>
                <w14:lightRig w14:rig="threePt" w14:dir="t">
                  <w14:rot w14:lat="0" w14:lon="0" w14:rev="0"/>
                </w14:lightRig>
              </w14:scene3d>
            </w:rPr>
          </w:pPr>
          <w:hyperlink w:anchor="_Toc90638244" w:history="1">
            <w:r w:rsidRPr="00B5771F">
              <w:rPr>
                <w:rStyle w:val="af"/>
              </w:rPr>
              <w:t>4.2.2</w:t>
            </w:r>
            <w:r>
              <w:rPr>
                <w:rFonts w:asciiTheme="minorHAnsi" w:eastAsiaTheme="minorEastAsia" w:hAnsiTheme="minorHAnsi" w:cstheme="minorBidi"/>
                <w:i w:val="0"/>
                <w:sz w:val="22"/>
                <w:szCs w:val="22"/>
                <w14:scene3d>
                  <w14:camera w14:prst="orthographicFront"/>
                  <w14:lightRig w14:rig="threePt" w14:dir="t">
                    <w14:rot w14:lat="0" w14:lon="0" w14:rev="0"/>
                  </w14:lightRig>
                </w14:scene3d>
              </w:rPr>
              <w:tab/>
            </w:r>
            <w:r w:rsidRPr="00B5771F">
              <w:rPr>
                <w:rStyle w:val="af"/>
              </w:rPr>
              <w:t>Сталь S355J2G3</w:t>
            </w:r>
            <w:r>
              <w:rPr>
                <w:webHidden/>
              </w:rPr>
              <w:tab/>
            </w:r>
            <w:r>
              <w:rPr>
                <w:webHidden/>
              </w:rPr>
              <w:fldChar w:fldCharType="begin"/>
            </w:r>
            <w:r>
              <w:rPr>
                <w:webHidden/>
              </w:rPr>
              <w:instrText xml:space="preserve"> PAGEREF _Toc90638244 \h </w:instrText>
            </w:r>
            <w:r>
              <w:rPr>
                <w:webHidden/>
              </w:rPr>
            </w:r>
            <w:r>
              <w:rPr>
                <w:webHidden/>
              </w:rPr>
              <w:fldChar w:fldCharType="separate"/>
            </w:r>
            <w:r>
              <w:rPr>
                <w:webHidden/>
              </w:rPr>
              <w:t>47</w:t>
            </w:r>
            <w:r>
              <w:rPr>
                <w:webHidden/>
              </w:rPr>
              <w:fldChar w:fldCharType="end"/>
            </w:r>
          </w:hyperlink>
        </w:p>
        <w:p w14:paraId="0EE6E7AF" w14:textId="38BEA506" w:rsidR="007F74DA" w:rsidRDefault="007F74DA">
          <w:pPr>
            <w:pStyle w:val="30"/>
            <w:rPr>
              <w:rFonts w:asciiTheme="minorHAnsi" w:eastAsiaTheme="minorEastAsia" w:hAnsiTheme="minorHAnsi" w:cstheme="minorBidi"/>
              <w:i w:val="0"/>
              <w:sz w:val="22"/>
              <w:szCs w:val="22"/>
              <w14:scene3d>
                <w14:camera w14:prst="orthographicFront"/>
                <w14:lightRig w14:rig="threePt" w14:dir="t">
                  <w14:rot w14:lat="0" w14:lon="0" w14:rev="0"/>
                </w14:lightRig>
              </w14:scene3d>
            </w:rPr>
          </w:pPr>
          <w:hyperlink w:anchor="_Toc90638245" w:history="1">
            <w:r w:rsidRPr="00B5771F">
              <w:rPr>
                <w:rStyle w:val="af"/>
              </w:rPr>
              <w:t>4.2.3</w:t>
            </w:r>
            <w:r>
              <w:rPr>
                <w:rFonts w:asciiTheme="minorHAnsi" w:eastAsiaTheme="minorEastAsia" w:hAnsiTheme="minorHAnsi" w:cstheme="minorBidi"/>
                <w:i w:val="0"/>
                <w:sz w:val="22"/>
                <w:szCs w:val="22"/>
                <w14:scene3d>
                  <w14:camera w14:prst="orthographicFront"/>
                  <w14:lightRig w14:rig="threePt" w14:dir="t">
                    <w14:rot w14:lat="0" w14:lon="0" w14:rev="0"/>
                  </w14:lightRig>
                </w14:scene3d>
              </w:rPr>
              <w:tab/>
            </w:r>
            <w:r w:rsidRPr="00B5771F">
              <w:rPr>
                <w:rStyle w:val="af"/>
              </w:rPr>
              <w:t>Сталь 09Г2С</w:t>
            </w:r>
            <w:r>
              <w:rPr>
                <w:webHidden/>
              </w:rPr>
              <w:tab/>
            </w:r>
            <w:r>
              <w:rPr>
                <w:webHidden/>
              </w:rPr>
              <w:fldChar w:fldCharType="begin"/>
            </w:r>
            <w:r>
              <w:rPr>
                <w:webHidden/>
              </w:rPr>
              <w:instrText xml:space="preserve"> PAGEREF _Toc90638245 \h </w:instrText>
            </w:r>
            <w:r>
              <w:rPr>
                <w:webHidden/>
              </w:rPr>
            </w:r>
            <w:r>
              <w:rPr>
                <w:webHidden/>
              </w:rPr>
              <w:fldChar w:fldCharType="separate"/>
            </w:r>
            <w:r>
              <w:rPr>
                <w:webHidden/>
              </w:rPr>
              <w:t>49</w:t>
            </w:r>
            <w:r>
              <w:rPr>
                <w:webHidden/>
              </w:rPr>
              <w:fldChar w:fldCharType="end"/>
            </w:r>
          </w:hyperlink>
        </w:p>
        <w:p w14:paraId="4B52D9D9" w14:textId="046B0AA4" w:rsidR="007F74DA" w:rsidRDefault="007F74DA">
          <w:pPr>
            <w:pStyle w:val="22"/>
            <w:rPr>
              <w:rFonts w:asciiTheme="minorHAnsi" w:eastAsiaTheme="minorEastAsia" w:hAnsiTheme="minorHAnsi" w:cstheme="minorBidi"/>
              <w:smallCaps w:val="0"/>
              <w:noProof/>
              <w:sz w:val="22"/>
              <w:szCs w:val="22"/>
            </w:rPr>
          </w:pPr>
          <w:hyperlink w:anchor="_Toc90638246" w:history="1">
            <w:r w:rsidRPr="00B5771F">
              <w:rPr>
                <w:rStyle w:val="af"/>
                <w:noProof/>
                <w14:scene3d>
                  <w14:camera w14:prst="orthographicFront"/>
                  <w14:lightRig w14:rig="threePt" w14:dir="t">
                    <w14:rot w14:lat="0" w14:lon="0" w14:rev="0"/>
                  </w14:lightRig>
                </w14:scene3d>
              </w:rPr>
              <w:t>4.3</w:t>
            </w:r>
            <w:r>
              <w:rPr>
                <w:rFonts w:asciiTheme="minorHAnsi" w:eastAsiaTheme="minorEastAsia" w:hAnsiTheme="minorHAnsi" w:cstheme="minorBidi"/>
                <w:smallCaps w:val="0"/>
                <w:noProof/>
                <w:sz w:val="22"/>
                <w:szCs w:val="22"/>
              </w:rPr>
              <w:tab/>
            </w:r>
            <w:r w:rsidRPr="00B5771F">
              <w:rPr>
                <w:rStyle w:val="af"/>
                <w:noProof/>
              </w:rPr>
              <w:t>Аналіз експериментальних даних</w:t>
            </w:r>
            <w:r>
              <w:rPr>
                <w:noProof/>
                <w:webHidden/>
              </w:rPr>
              <w:tab/>
            </w:r>
            <w:r>
              <w:rPr>
                <w:noProof/>
                <w:webHidden/>
              </w:rPr>
              <w:fldChar w:fldCharType="begin"/>
            </w:r>
            <w:r>
              <w:rPr>
                <w:noProof/>
                <w:webHidden/>
              </w:rPr>
              <w:instrText xml:space="preserve"> PAGEREF _Toc90638246 \h </w:instrText>
            </w:r>
            <w:r>
              <w:rPr>
                <w:noProof/>
                <w:webHidden/>
              </w:rPr>
            </w:r>
            <w:r>
              <w:rPr>
                <w:noProof/>
                <w:webHidden/>
              </w:rPr>
              <w:fldChar w:fldCharType="separate"/>
            </w:r>
            <w:r>
              <w:rPr>
                <w:noProof/>
                <w:webHidden/>
              </w:rPr>
              <w:t>51</w:t>
            </w:r>
            <w:r>
              <w:rPr>
                <w:noProof/>
                <w:webHidden/>
              </w:rPr>
              <w:fldChar w:fldCharType="end"/>
            </w:r>
          </w:hyperlink>
        </w:p>
        <w:p w14:paraId="447C394A" w14:textId="0A905291" w:rsidR="007F74DA" w:rsidRDefault="007F74DA">
          <w:pPr>
            <w:pStyle w:val="13"/>
            <w:rPr>
              <w:rFonts w:asciiTheme="minorHAnsi" w:eastAsiaTheme="minorEastAsia" w:hAnsiTheme="minorHAnsi" w:cstheme="minorBidi"/>
              <w:caps w:val="0"/>
              <w:noProof/>
              <w:sz w:val="22"/>
              <w:szCs w:val="22"/>
            </w:rPr>
          </w:pPr>
          <w:hyperlink w:anchor="_Toc90638247" w:history="1">
            <w:r w:rsidRPr="00B5771F">
              <w:rPr>
                <w:rStyle w:val="af"/>
                <w:b/>
                <w:bCs/>
                <w:noProof/>
              </w:rPr>
              <w:t>5</w:t>
            </w:r>
            <w:r>
              <w:rPr>
                <w:rFonts w:asciiTheme="minorHAnsi" w:eastAsiaTheme="minorEastAsia" w:hAnsiTheme="minorHAnsi" w:cstheme="minorBidi"/>
                <w:caps w:val="0"/>
                <w:noProof/>
                <w:sz w:val="22"/>
                <w:szCs w:val="22"/>
              </w:rPr>
              <w:tab/>
            </w:r>
            <w:r w:rsidRPr="00B5771F">
              <w:rPr>
                <w:rStyle w:val="af"/>
                <w:b/>
                <w:bCs/>
                <w:noProof/>
              </w:rPr>
              <w:t>РОЗРОБКА РЕКОМЕНДАЦІЙ</w:t>
            </w:r>
            <w:r>
              <w:rPr>
                <w:noProof/>
                <w:webHidden/>
              </w:rPr>
              <w:tab/>
            </w:r>
            <w:r>
              <w:rPr>
                <w:noProof/>
                <w:webHidden/>
              </w:rPr>
              <w:fldChar w:fldCharType="begin"/>
            </w:r>
            <w:r>
              <w:rPr>
                <w:noProof/>
                <w:webHidden/>
              </w:rPr>
              <w:instrText xml:space="preserve"> PAGEREF _Toc90638247 \h </w:instrText>
            </w:r>
            <w:r>
              <w:rPr>
                <w:noProof/>
                <w:webHidden/>
              </w:rPr>
            </w:r>
            <w:r>
              <w:rPr>
                <w:noProof/>
                <w:webHidden/>
              </w:rPr>
              <w:fldChar w:fldCharType="separate"/>
            </w:r>
            <w:r>
              <w:rPr>
                <w:noProof/>
                <w:webHidden/>
              </w:rPr>
              <w:t>53</w:t>
            </w:r>
            <w:r>
              <w:rPr>
                <w:noProof/>
                <w:webHidden/>
              </w:rPr>
              <w:fldChar w:fldCharType="end"/>
            </w:r>
          </w:hyperlink>
        </w:p>
        <w:p w14:paraId="6CAEB574" w14:textId="3706CAD5" w:rsidR="007F74DA" w:rsidRDefault="007F74DA">
          <w:pPr>
            <w:pStyle w:val="13"/>
            <w:rPr>
              <w:rFonts w:asciiTheme="minorHAnsi" w:eastAsiaTheme="minorEastAsia" w:hAnsiTheme="minorHAnsi" w:cstheme="minorBidi"/>
              <w:caps w:val="0"/>
              <w:noProof/>
              <w:sz w:val="22"/>
              <w:szCs w:val="22"/>
            </w:rPr>
          </w:pPr>
          <w:hyperlink w:anchor="_Toc90638248" w:history="1">
            <w:r w:rsidRPr="00B5771F">
              <w:rPr>
                <w:rStyle w:val="af"/>
                <w:b/>
                <w:noProof/>
              </w:rPr>
              <w:t>ЗАГАЛЬНІ ВИСНОВКИ</w:t>
            </w:r>
            <w:r>
              <w:rPr>
                <w:noProof/>
                <w:webHidden/>
              </w:rPr>
              <w:tab/>
            </w:r>
            <w:r>
              <w:rPr>
                <w:noProof/>
                <w:webHidden/>
              </w:rPr>
              <w:fldChar w:fldCharType="begin"/>
            </w:r>
            <w:r>
              <w:rPr>
                <w:noProof/>
                <w:webHidden/>
              </w:rPr>
              <w:instrText xml:space="preserve"> PAGEREF _Toc90638248 \h </w:instrText>
            </w:r>
            <w:r>
              <w:rPr>
                <w:noProof/>
                <w:webHidden/>
              </w:rPr>
            </w:r>
            <w:r>
              <w:rPr>
                <w:noProof/>
                <w:webHidden/>
              </w:rPr>
              <w:fldChar w:fldCharType="separate"/>
            </w:r>
            <w:r>
              <w:rPr>
                <w:noProof/>
                <w:webHidden/>
              </w:rPr>
              <w:t>54</w:t>
            </w:r>
            <w:r>
              <w:rPr>
                <w:noProof/>
                <w:webHidden/>
              </w:rPr>
              <w:fldChar w:fldCharType="end"/>
            </w:r>
          </w:hyperlink>
        </w:p>
        <w:p w14:paraId="057420B9" w14:textId="6CF478F6" w:rsidR="007F74DA" w:rsidRDefault="007F74DA">
          <w:pPr>
            <w:pStyle w:val="13"/>
            <w:rPr>
              <w:rFonts w:asciiTheme="minorHAnsi" w:eastAsiaTheme="minorEastAsia" w:hAnsiTheme="minorHAnsi" w:cstheme="minorBidi"/>
              <w:caps w:val="0"/>
              <w:noProof/>
              <w:sz w:val="22"/>
              <w:szCs w:val="22"/>
            </w:rPr>
          </w:pPr>
          <w:hyperlink w:anchor="_Toc90638249" w:history="1">
            <w:r w:rsidRPr="00B5771F">
              <w:rPr>
                <w:rStyle w:val="af"/>
                <w:b/>
                <w:noProof/>
              </w:rPr>
              <w:t>СПИСОК ДЖЕРЕЛ ПОСИЛАННЯ</w:t>
            </w:r>
            <w:r>
              <w:rPr>
                <w:noProof/>
                <w:webHidden/>
              </w:rPr>
              <w:tab/>
            </w:r>
            <w:r>
              <w:rPr>
                <w:noProof/>
                <w:webHidden/>
              </w:rPr>
              <w:fldChar w:fldCharType="begin"/>
            </w:r>
            <w:r>
              <w:rPr>
                <w:noProof/>
                <w:webHidden/>
              </w:rPr>
              <w:instrText xml:space="preserve"> PAGEREF _Toc90638249 \h </w:instrText>
            </w:r>
            <w:r>
              <w:rPr>
                <w:noProof/>
                <w:webHidden/>
              </w:rPr>
            </w:r>
            <w:r>
              <w:rPr>
                <w:noProof/>
                <w:webHidden/>
              </w:rPr>
              <w:fldChar w:fldCharType="separate"/>
            </w:r>
            <w:r>
              <w:rPr>
                <w:noProof/>
                <w:webHidden/>
              </w:rPr>
              <w:t>5</w:t>
            </w:r>
            <w:r>
              <w:rPr>
                <w:noProof/>
                <w:webHidden/>
              </w:rPr>
              <w:t>5</w:t>
            </w:r>
            <w:r>
              <w:rPr>
                <w:noProof/>
                <w:webHidden/>
              </w:rPr>
              <w:fldChar w:fldCharType="end"/>
            </w:r>
          </w:hyperlink>
        </w:p>
        <w:p w14:paraId="1A56F52E" w14:textId="404C79D6" w:rsidR="00BE6324" w:rsidRDefault="00BE6324" w:rsidP="00BE6324">
          <w:pPr>
            <w:pStyle w:val="13"/>
            <w:tabs>
              <w:tab w:val="right" w:leader="dot" w:pos="9638"/>
            </w:tabs>
          </w:pPr>
          <w:r>
            <w:rPr>
              <w:rStyle w:val="IndexLink"/>
            </w:rPr>
            <w:fldChar w:fldCharType="end"/>
          </w:r>
        </w:p>
      </w:sdtContent>
    </w:sdt>
    <w:p w14:paraId="1508A002" w14:textId="77777777" w:rsidR="00BE6324" w:rsidRDefault="00BE6324" w:rsidP="00BE6324">
      <w:pPr>
        <w:pStyle w:val="a4"/>
        <w:rPr>
          <w:sz w:val="24"/>
          <w:lang w:val="en-US" w:eastAsia="en-US"/>
        </w:rPr>
      </w:pPr>
    </w:p>
    <w:p w14:paraId="06EF2C58" w14:textId="77777777" w:rsidR="00BE6324" w:rsidRPr="00082D9C" w:rsidRDefault="00BE6324" w:rsidP="00BE6324">
      <w:pPr>
        <w:pStyle w:val="1"/>
        <w:numPr>
          <w:ilvl w:val="0"/>
          <w:numId w:val="0"/>
        </w:numPr>
        <w:rPr>
          <w:b/>
        </w:rPr>
      </w:pPr>
      <w:bookmarkStart w:id="0" w:name="_Toc90638223"/>
      <w:r w:rsidRPr="00082D9C">
        <w:rPr>
          <w:b/>
        </w:rPr>
        <w:lastRenderedPageBreak/>
        <w:t>ВСТУП</w:t>
      </w:r>
      <w:bookmarkEnd w:id="0"/>
    </w:p>
    <w:p w14:paraId="2084E79D" w14:textId="77777777" w:rsidR="00BE6324" w:rsidRDefault="00BE6324" w:rsidP="00BE6324">
      <w:pPr>
        <w:pStyle w:val="a4"/>
      </w:pPr>
      <w:r>
        <w:t>Надійна безаварійна робота прокатного обладнання є основною вимогою при створенні нових та удосконаленні вже існуючих прокатних станів. У зв'язку з цим завдання вдосконалення методів теоретичного дослідження процесу прокатки стає все більш важливим, оскільки дозволяє виявити нові явища та залежності.</w:t>
      </w:r>
    </w:p>
    <w:p w14:paraId="25B63BFE" w14:textId="77777777" w:rsidR="00BE6324" w:rsidRDefault="00BE6324" w:rsidP="00BE6324">
      <w:pPr>
        <w:pStyle w:val="a4"/>
      </w:pPr>
      <w:r>
        <w:t>Для вирішення даних завдань необхідно максимально враховувати умови реалізації процесу, а для оцінки отриманих рішень необхідно отримання експериментальних даних, що вказує на необхідність проведення різноманітних досліджень.</w:t>
      </w:r>
    </w:p>
    <w:p w14:paraId="5B283D76" w14:textId="0C5ECDD0" w:rsidR="00BE6324" w:rsidRDefault="00BE6324" w:rsidP="00BE6324">
      <w:pPr>
        <w:pStyle w:val="a4"/>
      </w:pPr>
      <w:r>
        <w:rPr>
          <w:b/>
          <w:u w:val="single"/>
        </w:rPr>
        <w:t>Актуальність теми.</w:t>
      </w:r>
      <w:r w:rsidR="00A83E10">
        <w:rPr>
          <w:b/>
          <w:u w:val="single"/>
          <w:lang w:val="ru-RU"/>
        </w:rPr>
        <w:t xml:space="preserve"> </w:t>
      </w:r>
      <w:r>
        <w:t>При виробництві гарячекатаних товстих листів слід звертати увагу не лише на випуск якісної продукції, а й стежити за роботою обладнання</w:t>
      </w:r>
      <w:r w:rsidR="002B1F04" w:rsidRPr="00076ABA">
        <w:rPr>
          <w:lang w:val="ru-RU"/>
        </w:rPr>
        <w:t xml:space="preserve"> </w:t>
      </w:r>
      <w:r w:rsidR="002B1F04">
        <w:t>та</w:t>
      </w:r>
      <w:r>
        <w:t xml:space="preserve"> прагнути максимального терміну служби елементів робочої лінії</w:t>
      </w:r>
      <w:r w:rsidR="002B1F04">
        <w:t>.</w:t>
      </w:r>
      <w:r>
        <w:t xml:space="preserve"> Найбільш відповідальними елементами робочої лінії стану є прокатні валки та шпинделі. Характер їх навантаження не повинен допускати їхньої поломки. Однією з причин їх виходу з ладу може бути симетричний розподіл моменту прокатки між робочими валками. Серед відомих причин асиметрії моменту прокатки можна вказати на відмінність коефіцієнтів тертя на поверхнях, що контактують, відмінність швидкостей верхнього і нижнього валків, прокатка у валках різного діаметру, прокатка з одним холостим валком, прокатка біметалів і т.д.</w:t>
      </w:r>
    </w:p>
    <w:p w14:paraId="31CACEEE" w14:textId="77777777" w:rsidR="00BE6324" w:rsidRDefault="00BE6324" w:rsidP="00BE6324">
      <w:pPr>
        <w:pStyle w:val="a4"/>
      </w:pPr>
      <w:r>
        <w:t>У той же час, як показує досвід експлуатації товстолистових станів, існує низка факторів, які також впливають на асиметрію моменту прокатки, проте достатньо ще не вивчені.</w:t>
      </w:r>
    </w:p>
    <w:p w14:paraId="4C714BFD" w14:textId="77777777" w:rsidR="00BE6324" w:rsidRDefault="00BE6324" w:rsidP="00BE6324">
      <w:pPr>
        <w:pStyle w:val="a4"/>
      </w:pPr>
      <w:r>
        <w:t>На сьогоднішній день для практичної реалізації ефективних технічних рішень необхідні дослідження, що дозволяють розширити обсяг інформації, що надається, а також підвищити ступінь її точності та достовірності. Багатофакторність технологічної реалізації процесу, яка доповнюється за рахунок конструктивних рішень, що приймаються, а також суперечливість їх спільного впливу, вимагає якісної та кількісної оцінок.</w:t>
      </w:r>
    </w:p>
    <w:p w14:paraId="317D0659" w14:textId="77777777" w:rsidR="00BE6324" w:rsidRDefault="00BE6324" w:rsidP="00BE6324">
      <w:pPr>
        <w:pStyle w:val="a4"/>
      </w:pPr>
      <w:r>
        <w:rPr>
          <w:b/>
          <w:u w:val="single"/>
        </w:rPr>
        <w:t>Мета та завдання дослідження.</w:t>
      </w:r>
      <w:r>
        <w:t xml:space="preserve"> Метою роботи є дослідження факторів, що впливають на асиметрію розподілу моменту між валками в процесі гарячої прокатки товстих листів на базі математичного моделювання та експериментальних даних.</w:t>
      </w:r>
    </w:p>
    <w:p w14:paraId="24694B37" w14:textId="77777777" w:rsidR="00BE6324" w:rsidRDefault="00BE6324" w:rsidP="00BE6324">
      <w:pPr>
        <w:pStyle w:val="a4"/>
      </w:pPr>
      <w:r>
        <w:lastRenderedPageBreak/>
        <w:t>Для досягнення зазначеної мети було поставлено та вирішено такі завдання:</w:t>
      </w:r>
    </w:p>
    <w:p w14:paraId="7677505F" w14:textId="77777777" w:rsidR="00BE6324" w:rsidRDefault="00BE6324" w:rsidP="00BE6324">
      <w:pPr>
        <w:pStyle w:val="a4"/>
      </w:pPr>
      <w:r>
        <w:t>- розробити математичну модель процесу гарячої прокатки товстих листів;</w:t>
      </w:r>
    </w:p>
    <w:p w14:paraId="5A535315" w14:textId="77777777" w:rsidR="00BE6324" w:rsidRDefault="00BE6324" w:rsidP="00BE6324">
      <w:pPr>
        <w:pStyle w:val="a4"/>
      </w:pPr>
      <w:r>
        <w:t>- надати експериментальну оцінку отриманих результатів;</w:t>
      </w:r>
    </w:p>
    <w:p w14:paraId="49A72F29" w14:textId="77777777" w:rsidR="00BE6324" w:rsidRDefault="00BE6324" w:rsidP="00BE6324">
      <w:pPr>
        <w:pStyle w:val="a4"/>
      </w:pPr>
      <w:r>
        <w:t>– розробити практичні рекомендації, створені задля використання результатів роботи.</w:t>
      </w:r>
    </w:p>
    <w:p w14:paraId="2DC90C44" w14:textId="77777777" w:rsidR="00BE6324" w:rsidRDefault="00BE6324" w:rsidP="00BE6324">
      <w:pPr>
        <w:pStyle w:val="a4"/>
      </w:pPr>
      <w:r>
        <w:rPr>
          <w:b/>
          <w:u w:val="single"/>
        </w:rPr>
        <w:t>Об'єкт дослідження.</w:t>
      </w:r>
      <w:r>
        <w:t xml:space="preserve"> Процес та механічне обладнання для реалізації процесу гарячої прокатки товстих листів в умовах товстолистового стану 3000 </w:t>
      </w:r>
    </w:p>
    <w:p w14:paraId="14E8546A" w14:textId="77777777" w:rsidR="00BE6324" w:rsidRDefault="00BE6324" w:rsidP="00BE6324">
      <w:pPr>
        <w:pStyle w:val="a4"/>
      </w:pPr>
      <w:r>
        <w:rPr>
          <w:b/>
          <w:u w:val="single"/>
        </w:rPr>
        <w:t>Предмет дослідження.</w:t>
      </w:r>
      <w:r>
        <w:t xml:space="preserve"> Основні закономірності та методи розрахунку при реалізації процесу гарячої прокатки товстих листів на чистовій кліті кварто.</w:t>
      </w:r>
    </w:p>
    <w:p w14:paraId="2FFB1377" w14:textId="77777777" w:rsidR="00BE6324" w:rsidRDefault="00BE6324" w:rsidP="00BE6324">
      <w:pPr>
        <w:pStyle w:val="a4"/>
      </w:pPr>
      <w:r>
        <w:rPr>
          <w:b/>
          <w:u w:val="single"/>
        </w:rPr>
        <w:t>Методи дослідження.</w:t>
      </w:r>
      <w:r>
        <w:t xml:space="preserve"> Основу теоретичних досліджень становив метод кінцевих елементів.</w:t>
      </w:r>
    </w:p>
    <w:p w14:paraId="4E269578" w14:textId="77777777" w:rsidR="00BE6324" w:rsidRDefault="00BE6324" w:rsidP="00BE6324">
      <w:pPr>
        <w:pStyle w:val="a4"/>
      </w:pPr>
      <w:r>
        <w:t xml:space="preserve">Експериментальні дослідження включали експериментальні дані досліджуваного процесу, методи тензометрії і вимірювання геометричних параметрів в умовах товстолистового стану 3000 ПАТ </w:t>
      </w:r>
    </w:p>
    <w:p w14:paraId="3941033F" w14:textId="77777777" w:rsidR="00BE6324" w:rsidRDefault="00BE6324" w:rsidP="00BE6324">
      <w:pPr>
        <w:pStyle w:val="a4"/>
      </w:pPr>
      <w:r>
        <w:t>– результати експериментальних досліджень добре узгоджуються з теоретичними рішеннями, що вказує на необхідність динамічної зміни рівня подавального та приймаючого рольгангів з метою забезпечення різниці у рівнях рольгангу та нижнього валка рівної половині обтиснення.</w:t>
      </w:r>
    </w:p>
    <w:p w14:paraId="0E265BE2" w14:textId="77777777" w:rsidR="00BE6324" w:rsidRPr="00241A91" w:rsidRDefault="00BE6324" w:rsidP="00241A91">
      <w:pPr>
        <w:pStyle w:val="1"/>
        <w:spacing w:after="240" w:line="360" w:lineRule="auto"/>
        <w:ind w:right="0"/>
        <w:rPr>
          <w:b/>
          <w:bCs/>
        </w:rPr>
      </w:pPr>
      <w:bookmarkStart w:id="1" w:name="_Toc90638224"/>
      <w:r w:rsidRPr="00241A91">
        <w:rPr>
          <w:b/>
          <w:bCs/>
        </w:rPr>
        <w:lastRenderedPageBreak/>
        <w:t>СТАН ПИТАННЯ. ПОСТАНОВКА МЕТИ І ЗАДАЧ ДОСЛІДЖЕНЬ</w:t>
      </w:r>
      <w:bookmarkEnd w:id="1"/>
    </w:p>
    <w:p w14:paraId="709FB854" w14:textId="77777777" w:rsidR="00BE6324" w:rsidRDefault="00BE6324" w:rsidP="00241A91">
      <w:pPr>
        <w:pStyle w:val="2"/>
        <w:spacing w:before="240" w:after="120" w:line="360" w:lineRule="auto"/>
      </w:pPr>
      <w:bookmarkStart w:id="2" w:name="_Toc90638225"/>
      <w:r>
        <w:t xml:space="preserve">Технологічні </w:t>
      </w:r>
      <w:r w:rsidRPr="005B0947">
        <w:rPr>
          <w:szCs w:val="28"/>
        </w:rPr>
        <w:t xml:space="preserve"> схеми виробництва товстих листів</w:t>
      </w:r>
      <w:bookmarkEnd w:id="2"/>
    </w:p>
    <w:p w14:paraId="3A6F5671" w14:textId="77777777" w:rsidR="00BE6324" w:rsidRDefault="00BE6324" w:rsidP="00BE6324">
      <w:pPr>
        <w:pStyle w:val="a4"/>
      </w:pPr>
      <w:r>
        <w:t>Технологія прокатки товстих листів визначається складом робочих клітей стану, розмірами слябів і готових листів, а також вимогами, що пред'являються до них. Схеми технологічних процесів виробництва товстих листів із різних сталей наведені на (рис. 1.1) [1].</w:t>
      </w:r>
    </w:p>
    <w:p w14:paraId="5C54047E" w14:textId="77777777" w:rsidR="00BE6324" w:rsidRDefault="00BE6324" w:rsidP="00BE6324">
      <w:pPr>
        <w:pStyle w:val="a4"/>
      </w:pPr>
      <w:r>
        <w:t>Обладнання товстолистових прокатних станів включає різноманітні агрегати та пристрої, призначені для нагрівання заготовок, прокатки та термообробки товстих листів, обробки та контролю якості продукції.</w:t>
      </w:r>
    </w:p>
    <w:p w14:paraId="1E3D2EA4" w14:textId="77777777" w:rsidR="00BE6324" w:rsidRDefault="00BE6324" w:rsidP="00BE6324">
      <w:pPr>
        <w:pStyle w:val="a4"/>
      </w:pPr>
      <w:r>
        <w:t>Можна виділити чотири основні етапи розвитку товстолистових станів:</w:t>
      </w:r>
    </w:p>
    <w:p w14:paraId="2C330D64" w14:textId="77777777" w:rsidR="00BE6324" w:rsidRDefault="00BE6324" w:rsidP="00BE6324">
      <w:pPr>
        <w:pStyle w:val="a4"/>
        <w:numPr>
          <w:ilvl w:val="0"/>
          <w:numId w:val="9"/>
        </w:numPr>
        <w:autoSpaceDN/>
        <w:adjustRightInd/>
        <w:spacing w:line="360" w:lineRule="auto"/>
      </w:pPr>
      <w:r>
        <w:t>будівництво одно та двоклітьових реверсивних товстолистових станів з двох – та тривалковими клітями (до початку 60-х років ХХ століття). Ці стани мають недосконале маломеханізоване оздоблювальне обладнання та невелику продуктивність до 400 тис. т/р;</w:t>
      </w:r>
    </w:p>
    <w:p w14:paraId="3D957791" w14:textId="77777777" w:rsidR="00BE6324" w:rsidRDefault="00BE6324" w:rsidP="00BE6324">
      <w:pPr>
        <w:pStyle w:val="a4"/>
        <w:numPr>
          <w:ilvl w:val="0"/>
          <w:numId w:val="9"/>
        </w:numPr>
        <w:autoSpaceDN/>
        <w:adjustRightInd/>
        <w:spacing w:line="360" w:lineRule="auto"/>
      </w:pPr>
      <w:r>
        <w:t>будівництво двоклітьових станів з довжиною бочки 2250–2800 мм з чорновою двовалковою та чистовою чотиривалковою клітями (з початку 60-х до початку 70-х років ХХ століття). Ці стани оснащені потоковою лінією обробки, і їх продуктивність становить 500–800 тис. т/р;</w:t>
      </w:r>
    </w:p>
    <w:p w14:paraId="2A18BF08" w14:textId="77777777" w:rsidR="00BE6324" w:rsidRDefault="00BE6324" w:rsidP="00BE6324">
      <w:pPr>
        <w:pStyle w:val="a4"/>
        <w:numPr>
          <w:ilvl w:val="0"/>
          <w:numId w:val="9"/>
        </w:numPr>
        <w:autoSpaceDN/>
        <w:adjustRightInd/>
        <w:spacing w:line="360" w:lineRule="auto"/>
      </w:pPr>
      <w:r>
        <w:t>створення та будівництво товстолистових станів, що мають дві (три) чотиривалкові кліті з довжиною бочки валків від 3000 мм і нерідко потужну кліть з вертикальними валками (з початку 70-х років ХХ століття). Ці стани мають добре оснащену потокову лінію обробки листів, термічні відділення, можливе виробництво листів за контрольованими режимами прокатки;</w:t>
      </w:r>
    </w:p>
    <w:p w14:paraId="12656914" w14:textId="77777777" w:rsidR="00BE6324" w:rsidRPr="00A86DE7" w:rsidRDefault="00BE6324" w:rsidP="00BE6324">
      <w:pPr>
        <w:pStyle w:val="a4"/>
        <w:numPr>
          <w:ilvl w:val="0"/>
          <w:numId w:val="9"/>
        </w:numPr>
        <w:autoSpaceDN/>
        <w:adjustRightInd/>
        <w:spacing w:line="360" w:lineRule="auto"/>
      </w:pPr>
      <w:r>
        <w:t>створення потужних станів 5000–5500 (з середини 80-х років ХХ століття), які мають добре оснащені потокову лінію та термічні відділення та призначені для прокатки широких листів та плит.</w:t>
      </w:r>
    </w:p>
    <w:p w14:paraId="6B391939" w14:textId="08897EB8" w:rsidR="00A86DE7" w:rsidRDefault="00A86DE7" w:rsidP="00A86DE7">
      <w:pPr>
        <w:pStyle w:val="a4"/>
        <w:autoSpaceDN/>
        <w:adjustRightInd/>
        <w:spacing w:line="360" w:lineRule="auto"/>
      </w:pPr>
      <w:r>
        <w:t>Продукція цих станів удвічі скорочує обсяг зварювальних робіт, забезпечує надійність та підвищення продуктивності праці в промисловості.</w:t>
      </w:r>
    </w:p>
    <w:tbl>
      <w:tblPr>
        <w:tblW w:w="9854" w:type="dxa"/>
        <w:tblInd w:w="-108" w:type="dxa"/>
        <w:tblLayout w:type="fixed"/>
        <w:tblLook w:val="04A0" w:firstRow="1" w:lastRow="0" w:firstColumn="1" w:lastColumn="0" w:noHBand="0" w:noVBand="1"/>
      </w:tblPr>
      <w:tblGrid>
        <w:gridCol w:w="8790"/>
        <w:gridCol w:w="1064"/>
      </w:tblGrid>
      <w:tr w:rsidR="00BE6324" w14:paraId="5A5AC048" w14:textId="77777777" w:rsidTr="00B11CD6">
        <w:trPr>
          <w:cantSplit/>
          <w:trHeight w:val="1134"/>
        </w:trPr>
        <w:tc>
          <w:tcPr>
            <w:tcW w:w="8790" w:type="dxa"/>
          </w:tcPr>
          <w:p w14:paraId="577CEF91" w14:textId="77777777" w:rsidR="00BE6324" w:rsidRPr="00F956F8" w:rsidRDefault="00BE6324" w:rsidP="00C22A31">
            <w:pPr>
              <w:pStyle w:val="a8"/>
            </w:pPr>
            <w:r>
              <w:rPr>
                <w:lang w:val="ru-RU" w:eastAsia="ru-RU"/>
              </w:rPr>
              <w:lastRenderedPageBreak/>
              <w:drawing>
                <wp:inline distT="0" distB="0" distL="0" distR="0" wp14:anchorId="0C5C09B2" wp14:editId="41EC98B4">
                  <wp:extent cx="5438775" cy="9467850"/>
                  <wp:effectExtent l="0" t="0" r="9525" b="0"/>
                  <wp:docPr id="35" name="Рисунок 35" descr="роноеоеое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оноеоеоеое"/>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8775" cy="9467850"/>
                          </a:xfrm>
                          <a:prstGeom prst="rect">
                            <a:avLst/>
                          </a:prstGeom>
                          <a:noFill/>
                          <a:ln>
                            <a:noFill/>
                          </a:ln>
                        </pic:spPr>
                      </pic:pic>
                    </a:graphicData>
                  </a:graphic>
                </wp:inline>
              </w:drawing>
            </w:r>
          </w:p>
        </w:tc>
        <w:tc>
          <w:tcPr>
            <w:tcW w:w="1064" w:type="dxa"/>
            <w:textDirection w:val="btLr"/>
          </w:tcPr>
          <w:p w14:paraId="6EFF7C91" w14:textId="77777777" w:rsidR="00BE6324" w:rsidRDefault="00BE6324" w:rsidP="00B11CD6">
            <w:pPr>
              <w:pStyle w:val="afc"/>
            </w:pPr>
            <w:r>
              <w:t>Рисунок 1.1 – Технологічні схеми товстолистового виробництва</w:t>
            </w:r>
          </w:p>
        </w:tc>
      </w:tr>
    </w:tbl>
    <w:p w14:paraId="2A9C4A07" w14:textId="77777777" w:rsidR="00BE6324" w:rsidRDefault="00BE6324" w:rsidP="00BE6324">
      <w:pPr>
        <w:pStyle w:val="a4"/>
      </w:pPr>
      <w:r>
        <w:lastRenderedPageBreak/>
        <w:t>Сучасним вимогам найбільш повно відповідають товстолистові стани з робочими клітинами, що послідовно розташовані. До останніх слід віднести і найбільш численну групу двоклітьових станів.</w:t>
      </w:r>
    </w:p>
    <w:p w14:paraId="48D0BE0B" w14:textId="77777777" w:rsidR="00BE6324" w:rsidRDefault="00BE6324" w:rsidP="00BE6324">
      <w:pPr>
        <w:pStyle w:val="a4"/>
      </w:pPr>
      <w:r>
        <w:t>На території колишнього СРСР типовими представниками станів з двовалковими та чотиривалковими клітками є стани 2800 [1</w:t>
      </w:r>
      <w:r w:rsidRPr="00AE0818">
        <w:t>]</w:t>
      </w:r>
      <w:r>
        <w:t xml:space="preserve"> . Більш досконалими за своєю конструкцією та технологічними можливостями є триклітьові товстолистові стани, що мають потужну вертикальну кліть. В Україні на заводі "Азовсталь" у 1973 р. було введено в експлуатацію стан 3600 [2]. Стан призначений для прокатки листів та плит розміром</w:t>
      </w:r>
      <m:oMath>
        <m:r>
          <w:rPr>
            <w:rFonts w:ascii="Cambria Math" w:hAnsi="Cambria Math"/>
          </w:rPr>
          <m:t>5-</m:t>
        </m:r>
        <m:r>
          <m:rPr>
            <m:lit/>
            <m:nor/>
          </m:rPr>
          <m:t>200</m:t>
        </m:r>
        <m:r>
          <w:rPr>
            <w:rFonts w:ascii="Cambria Math" w:hAnsi="Cambria Math"/>
          </w:rPr>
          <m:t>×</m:t>
        </m:r>
        <m:r>
          <m:rPr>
            <m:lit/>
            <m:nor/>
          </m:rPr>
          <m:t>2000</m:t>
        </m:r>
        <m:r>
          <w:rPr>
            <w:rFonts w:ascii="Cambria Math" w:hAnsi="Cambria Math"/>
          </w:rPr>
          <m:t>-</m:t>
        </m:r>
        <m:r>
          <m:rPr>
            <m:lit/>
            <m:nor/>
          </m:rPr>
          <m:t>3200</m:t>
        </m:r>
        <m:r>
          <w:rPr>
            <w:rFonts w:ascii="Cambria Math" w:hAnsi="Cambria Math"/>
          </w:rPr>
          <m:t xml:space="preserve"> </m:t>
        </m:r>
        <m:r>
          <m:rPr>
            <m:lit/>
            <m:nor/>
          </m:rPr>
          <m:t>мм</m:t>
        </m:r>
      </m:oMath>
      <w:r>
        <w:t xml:space="preserve">довжиною до 28 м з литих або катаних слябів. </w:t>
      </w:r>
      <m:oMath>
        <m:r>
          <m:rPr>
            <m:lit/>
            <m:nor/>
          </m:rPr>
          <m:t>110</m:t>
        </m:r>
        <m:r>
          <w:rPr>
            <w:rFonts w:ascii="Cambria Math" w:hAnsi="Cambria Math"/>
          </w:rPr>
          <m:t>-</m:t>
        </m:r>
        <m:r>
          <m:rPr>
            <m:lit/>
            <m:nor/>
          </m:rPr>
          <m:t>250</m:t>
        </m:r>
        <m:r>
          <w:rPr>
            <w:rFonts w:ascii="Cambria Math" w:hAnsi="Cambria Math"/>
          </w:rPr>
          <m:t>×</m:t>
        </m:r>
        <m:r>
          <m:rPr>
            <m:lit/>
            <m:nor/>
          </m:rPr>
          <m:t>1100</m:t>
        </m:r>
        <m:r>
          <w:rPr>
            <w:rFonts w:ascii="Cambria Math" w:hAnsi="Cambria Math"/>
          </w:rPr>
          <m:t>-</m:t>
        </m:r>
        <m:r>
          <m:rPr>
            <m:lit/>
            <m:nor/>
          </m:rPr>
          <m:t>1900</m:t>
        </m:r>
        <m:r>
          <w:rPr>
            <w:rFonts w:ascii="Cambria Math" w:hAnsi="Cambria Math"/>
          </w:rPr>
          <m:t>×</m:t>
        </m:r>
        <m:r>
          <m:rPr>
            <m:lit/>
            <m:nor/>
          </m:rPr>
          <m:t>2000</m:t>
        </m:r>
        <m:r>
          <w:rPr>
            <w:rFonts w:ascii="Cambria Math" w:hAnsi="Cambria Math"/>
          </w:rPr>
          <m:t>-</m:t>
        </m:r>
        <m:r>
          <m:rPr>
            <m:lit/>
            <m:nor/>
          </m:rPr>
          <m:t>3200</m:t>
        </m:r>
        <m:r>
          <w:rPr>
            <w:rFonts w:ascii="Cambria Math" w:hAnsi="Cambria Math"/>
          </w:rPr>
          <m:t xml:space="preserve"> </m:t>
        </m:r>
        <m:r>
          <m:rPr>
            <m:lit/>
            <m:nor/>
          </m:rPr>
          <m:t>мм</m:t>
        </m:r>
      </m:oMath>
      <w:r>
        <w:t xml:space="preserve"> та масою 2,2–16 т. Можлива прокатка плит із злитків масою 10–37 т. </w:t>
      </w:r>
    </w:p>
    <w:p w14:paraId="0B177B20" w14:textId="77777777" w:rsidR="00BE6324" w:rsidRDefault="00BE6324" w:rsidP="00BE6324">
      <w:pPr>
        <w:pStyle w:val="a4"/>
      </w:pPr>
      <w:r>
        <w:t>До цієї групи станів можна віднести стан 3000 металургійного комбінату імені Ілліча, введений в експлуатацію в 1984 р., а також стан 3600 конструкції НКМЗ. На цих станах для обрізання бічних кромок листів застосовують здвоєні кромкообрізні ножиці [3]. На таборі прокочують зливки та сляби масою 0,9–15 т у листи розмірами</w:t>
      </w:r>
      <w:r>
        <w:rPr>
          <w:noProof/>
          <w:lang w:val="ru-RU"/>
        </w:rPr>
        <w:drawing>
          <wp:inline distT="0" distB="0" distL="0" distR="0" wp14:anchorId="7343A916" wp14:editId="05BA9ACB">
            <wp:extent cx="1562100" cy="190500"/>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9"/>
                    <a:srcRect l="-23" t="-189" r="-23" b="-189"/>
                    <a:stretch>
                      <a:fillRect/>
                    </a:stretch>
                  </pic:blipFill>
                  <pic:spPr bwMode="auto">
                    <a:xfrm>
                      <a:off x="0" y="0"/>
                      <a:ext cx="1562100" cy="190500"/>
                    </a:xfrm>
                    <a:prstGeom prst="rect">
                      <a:avLst/>
                    </a:prstGeom>
                  </pic:spPr>
                </pic:pic>
              </a:graphicData>
            </a:graphic>
          </wp:inline>
        </w:drawing>
      </w:r>
      <w:r>
        <w:t>мм. Характерною особливістю цього стану є застосування автогенної обрізки кромок листів товщиною понад 28 мм (на бічній лінії). Для обрізки бічних кромок застосовують здвоєні штамп – ножиці, в яких різ виробляє барабан, що обертається з укріпленим на ньому ножі довжиною 1500 мм.</w:t>
      </w:r>
    </w:p>
    <w:p w14:paraId="1EDB26E9" w14:textId="77777777" w:rsidR="00BE6324" w:rsidRDefault="00BE6324" w:rsidP="00BE6324">
      <w:pPr>
        <w:pStyle w:val="a4"/>
      </w:pPr>
      <w:r>
        <w:t>У Франції, для виробництва товстолистової сталі товщиною до 500 мм із злитків масою 106 т, був виготовлений фірмою "Zakk" та встановлений товстолистовий стан 4700 [4]. Максимальні розміри плит, що прокочуються на стані, становлять</w:t>
      </w:r>
      <m:oMath>
        <m:r>
          <m:rPr>
            <m:lit/>
            <m:nor/>
          </m:rPr>
          <m:t>500</m:t>
        </m:r>
        <m:r>
          <w:rPr>
            <w:rFonts w:ascii="Cambria Math" w:hAnsi="Cambria Math"/>
          </w:rPr>
          <m:t>×</m:t>
        </m:r>
        <m:r>
          <m:rPr>
            <m:lit/>
            <m:nor/>
          </m:rPr>
          <m:t>4500</m:t>
        </m:r>
        <m:r>
          <w:rPr>
            <w:rFonts w:ascii="Cambria Math" w:hAnsi="Cambria Math"/>
          </w:rPr>
          <m:t>×</m:t>
        </m:r>
        <m:r>
          <m:rPr>
            <m:lit/>
            <m:nor/>
          </m:rPr>
          <m:t>20000</m:t>
        </m:r>
        <m:r>
          <w:rPr>
            <w:rFonts w:ascii="Cambria Math" w:hAnsi="Cambria Math"/>
          </w:rPr>
          <m:t xml:space="preserve"> </m:t>
        </m:r>
        <m:r>
          <m:rPr>
            <m:lit/>
            <m:nor/>
          </m:rPr>
          <m:t>мм</m:t>
        </m:r>
      </m:oMath>
      <w:r>
        <w:t>.</w:t>
      </w:r>
    </w:p>
    <w:p w14:paraId="58707988" w14:textId="77777777" w:rsidR="00BE6324" w:rsidRDefault="00BE6324" w:rsidP="00BE6324">
      <w:pPr>
        <w:pStyle w:val="a4"/>
      </w:pPr>
      <w:r>
        <w:t>Товстолистові стани з бочкою валків довжиною 5500 мм, прокочують листи шириною до 5300 мм, були введені в експлуатацію в Японії в 1976 р. на заводах фірм "Кавасакі сейтецу" в Мідзусімі, "Сін Ніппон сейтецу" в Оіті та "Ніппон" [4].</w:t>
      </w:r>
    </w:p>
    <w:p w14:paraId="6DF33BC8" w14:textId="77777777" w:rsidR="00BE6324" w:rsidRDefault="00BE6324" w:rsidP="00BE6324">
      <w:pPr>
        <w:pStyle w:val="a4"/>
      </w:pPr>
      <w:r>
        <w:t>Як приклад такого типу станів на території колишнього СРСР можна назвати Іжорський стан 5000, перша черга якого була введена в дію наприкінці 1985 [3].</w:t>
      </w:r>
    </w:p>
    <w:p w14:paraId="27495EA5" w14:textId="77777777" w:rsidR="00BE6324" w:rsidRDefault="00BE6324" w:rsidP="00BE6324">
      <w:pPr>
        <w:pStyle w:val="a4"/>
      </w:pPr>
      <w:r>
        <w:t>Удосконалення конструкцій товстолистових станів сприяло подальшому розвитку допоміжного обладнання, використовуваного на лініях обробки цих станів. [4].</w:t>
      </w:r>
    </w:p>
    <w:p w14:paraId="44C0A480" w14:textId="77777777" w:rsidR="00BE6324" w:rsidRDefault="00BE6324" w:rsidP="00BE6324">
      <w:pPr>
        <w:pStyle w:val="2"/>
        <w:numPr>
          <w:ilvl w:val="1"/>
          <w:numId w:val="7"/>
        </w:numPr>
        <w:suppressAutoHyphens w:val="0"/>
        <w:overflowPunct w:val="0"/>
        <w:autoSpaceDE w:val="0"/>
        <w:spacing w:before="240" w:after="120" w:line="360" w:lineRule="auto"/>
        <w:ind w:left="709"/>
        <w:textAlignment w:val="baseline"/>
      </w:pPr>
      <w:r>
        <w:lastRenderedPageBreak/>
        <w:t xml:space="preserve"> </w:t>
      </w:r>
      <w:bookmarkStart w:id="3" w:name="_Toc90638226"/>
      <w:r w:rsidRPr="005B0947">
        <w:rPr>
          <w:szCs w:val="28"/>
        </w:rPr>
        <w:t xml:space="preserve">Обладнання </w:t>
      </w:r>
      <w:r>
        <w:rPr>
          <w:szCs w:val="28"/>
        </w:rPr>
        <w:t>станів по виробництву товстих листів</w:t>
      </w:r>
      <w:bookmarkEnd w:id="3"/>
    </w:p>
    <w:p w14:paraId="2D73A40F" w14:textId="77777777" w:rsidR="00BE6324" w:rsidRDefault="00BE6324" w:rsidP="00BE6324">
      <w:pPr>
        <w:pStyle w:val="a4"/>
      </w:pPr>
      <w:r>
        <w:t>Технічна характеристика штовхачів слябів: призначення – зіштовхування слябів із підйомних столів на завантажувальний рольганг, кількість – 2 (поодинці у другому та третьому прольотах блюмінгу); тип - рейковий, двоштанговий; максимальне зусилля зіштовхування однією штангою – 39,2 кН; робочий хід штанги – 3020 мм. Додатковий зворотний хід для завантаження на стіл пачки слябів 500 мм. Швидкість робочого ходу – 0.4 м/сек; швидкість зворотного ходу – 0.8 м/сек; привід від електродвигуна типу Д806, потужністю 22 кВт із частотою обертання 65 об/хв через редуктор із передавальним числом 26.38.</w:t>
      </w:r>
    </w:p>
    <w:p w14:paraId="486999F5" w14:textId="77777777" w:rsidR="00BE6324" w:rsidRDefault="00BE6324" w:rsidP="00BE6324">
      <w:pPr>
        <w:pStyle w:val="a4"/>
      </w:pPr>
      <w:r>
        <w:t xml:space="preserve">Технічна характеристика завантажувальних столів: призначення – прийом пачки слябів та підйом їх для зіштовхування, кількість столів – 2 (у першому у другому та третьому прольотах ад'юстажу блюмінгу). </w:t>
      </w:r>
    </w:p>
    <w:p w14:paraId="164422EC" w14:textId="77777777" w:rsidR="00BE6324" w:rsidRDefault="00BE6324" w:rsidP="00BE6324">
      <w:pPr>
        <w:pStyle w:val="a4"/>
      </w:pPr>
      <w:r>
        <w:t>Розміри пачки слябів – висота, мм – 1000, ширина, мм – 600 – 1500; довжина, мм – 1500 – 2500; вантажопідйомність – 588 кН; робочий хід – 1000 мм, максимальна швидкість підйому столу – 52 мм/сек; привід від двигуна типу Д818 потужністю 185 кВт із частотою обертання 450 об/хв; передавальне число черв'ячної пари 13.33.</w:t>
      </w:r>
    </w:p>
    <w:p w14:paraId="4EFC862F" w14:textId="77777777" w:rsidR="00BE6324" w:rsidRDefault="00BE6324" w:rsidP="00BE6324">
      <w:pPr>
        <w:pStyle w:val="a4"/>
      </w:pPr>
      <w:r>
        <w:t>Технічна характеристика штовхачів біля печей, кількість – 2; зусилля штовхання – 2158,2 кН; швидкість робоча – 0,075 м/с; швидкість зворотного ходу – 0,15 м/с; максимальний хід штанги – 3250 мм; привід - від двигуна МГ - 68 -10, 80 кВт, 583 об/хв [5].</w:t>
      </w:r>
    </w:p>
    <w:p w14:paraId="48B499BB" w14:textId="2C0A5019" w:rsidR="00BE6324" w:rsidRDefault="00BE6324" w:rsidP="00BE6324">
      <w:pPr>
        <w:pStyle w:val="a4"/>
      </w:pPr>
      <w:r>
        <w:t>Технічна характеристика методичних печей: призначення – нагрів слябів перед прокаткою на стані, кількість – 4; тип печей – методичні, дворядні, чотиризонні з нижнім підігрівом та торцевим завантаженням та видачею; корисна площина пода – 136</w:t>
      </w:r>
      <w:r w:rsidR="002B1F04">
        <w:t xml:space="preserve"> </w:t>
      </w:r>
      <w:r>
        <w:t>м</w:t>
      </w:r>
      <w:r w:rsidRPr="002B1F04">
        <w:rPr>
          <w:vertAlign w:val="superscript"/>
        </w:rPr>
        <w:t>2</w:t>
      </w:r>
      <w:r>
        <w:t>; довжина печі при кладці – 18884мм, довжина методичної зони – 4641мм, довжина першої зварювальної зони – 8110мм; довжини другої зварювальної зони – 8103мм; довжина томильної зони – 7524мм; довжина нижньої зони – 6809мм; висота методичної зони – 1750 –1210мм; висота першої верхньої зварювальної зони - 1890 -1910 мм; висота другої верхньої зварювальної зони – 1890 –1210мм; висота нижньої зони - 2264 -1202мм; висота томильної зони – 1510 – 800мм; ширина печі за кладкою – 6148мм; продуктивність печі залежно від розміру слябу 55-72 т/р.</w:t>
      </w:r>
    </w:p>
    <w:p w14:paraId="537A80E9" w14:textId="77777777" w:rsidR="00BE6324" w:rsidRDefault="00BE6324" w:rsidP="00BE6324">
      <w:pPr>
        <w:pStyle w:val="a4"/>
      </w:pPr>
      <w:r>
        <w:lastRenderedPageBreak/>
        <w:t>Для нагрівання слябів у печі подається коксо – природно – доменна суміш такої ж калорійності. Витрата палива на тонну продукції становить 130 умовних т/т[5].</w:t>
      </w:r>
    </w:p>
    <w:p w14:paraId="1DB04CA7" w14:textId="77777777" w:rsidR="00BE6324" w:rsidRDefault="00BE6324" w:rsidP="00BE6324">
      <w:pPr>
        <w:pStyle w:val="a4"/>
      </w:pPr>
      <w:r>
        <w:t xml:space="preserve">Пальники двопровідного типу "труба в трубі" ДНС, ДНБ на кожній печі по 24 штуки. </w:t>
      </w:r>
    </w:p>
    <w:p w14:paraId="0F796CA0" w14:textId="1DCF189C" w:rsidR="00BE6324" w:rsidRDefault="00BE6324" w:rsidP="00BE6324">
      <w:pPr>
        <w:pStyle w:val="a4"/>
      </w:pPr>
      <w:r>
        <w:t>Рекуператор - металевий петлевий трубчастий РТ 250, двосекційний. Кожна секція рекуператора СР – 250 має площину поверхні та нагрівання з боку продуктів згоряння (диму) – 250м</w:t>
      </w:r>
      <w:r w:rsidRPr="00A86DE7">
        <w:rPr>
          <w:vertAlign w:val="superscript"/>
        </w:rPr>
        <w:t>2</w:t>
      </w:r>
      <w:r>
        <w:t>; опір із боку повітря – 135мм вод. ст (80Па), максимальна температура продуктів горіння перед секцією рекуператора - 900</w:t>
      </w:r>
      <w:r w:rsidRPr="00A86DE7">
        <w:rPr>
          <w:vertAlign w:val="superscript"/>
        </w:rPr>
        <w:t>0</w:t>
      </w:r>
      <w:r>
        <w:t>С, максимальна кількість повітря, що подається - 19000 м</w:t>
      </w:r>
      <w:r w:rsidRPr="00A86DE7">
        <w:rPr>
          <w:vertAlign w:val="superscript"/>
        </w:rPr>
        <w:t>3</w:t>
      </w:r>
      <w:r>
        <w:t>/с, мінімальні витрати продуктів горіння (диму) - 34000 м</w:t>
      </w:r>
      <w:r w:rsidRPr="002B1F04">
        <w:rPr>
          <w:vertAlign w:val="superscript"/>
        </w:rPr>
        <w:t>3</w:t>
      </w:r>
      <w:r>
        <w:t>/г[5].</w:t>
      </w:r>
    </w:p>
    <w:p w14:paraId="6289B0DB" w14:textId="77777777" w:rsidR="00BE6324" w:rsidRDefault="00BE6324" w:rsidP="00BE6324">
      <w:pPr>
        <w:pStyle w:val="a4"/>
      </w:pPr>
      <w:r>
        <w:t>Головну лінію прокатного стану 3000 складають: чорнова та чистова кліть «Кварто» (таблиця 1.1).</w:t>
      </w:r>
    </w:p>
    <w:p w14:paraId="209DD9A7" w14:textId="77777777" w:rsidR="00A86DE7" w:rsidRDefault="00A86DE7" w:rsidP="00A86DE7">
      <w:pPr>
        <w:pStyle w:val="afb"/>
      </w:pPr>
      <w:r>
        <w:t xml:space="preserve">Таблиця 1.1 - Технічна характеристика робочих клітей </w:t>
      </w:r>
    </w:p>
    <w:tbl>
      <w:tblPr>
        <w:tblW w:w="9818" w:type="dxa"/>
        <w:jc w:val="center"/>
        <w:tblLayout w:type="fixed"/>
        <w:tblCellMar>
          <w:left w:w="15" w:type="dxa"/>
          <w:right w:w="15" w:type="dxa"/>
        </w:tblCellMar>
        <w:tblLook w:val="04A0" w:firstRow="1" w:lastRow="0" w:firstColumn="1" w:lastColumn="0" w:noHBand="0" w:noVBand="1"/>
      </w:tblPr>
      <w:tblGrid>
        <w:gridCol w:w="1512"/>
        <w:gridCol w:w="1573"/>
        <w:gridCol w:w="1694"/>
        <w:gridCol w:w="2281"/>
        <w:gridCol w:w="1384"/>
        <w:gridCol w:w="1374"/>
      </w:tblGrid>
      <w:tr w:rsidR="00A86DE7" w14:paraId="1A789CFA" w14:textId="77777777" w:rsidTr="00F45DC5">
        <w:trPr>
          <w:trHeight w:val="870"/>
          <w:jc w:val="center"/>
        </w:trPr>
        <w:tc>
          <w:tcPr>
            <w:tcW w:w="1512" w:type="dxa"/>
            <w:tcBorders>
              <w:top w:val="single" w:sz="4" w:space="0" w:color="000000"/>
              <w:left w:val="single" w:sz="4" w:space="0" w:color="000000"/>
              <w:bottom w:val="single" w:sz="4" w:space="0" w:color="000000"/>
              <w:right w:val="single" w:sz="4" w:space="0" w:color="000000"/>
            </w:tcBorders>
            <w:vAlign w:val="center"/>
          </w:tcPr>
          <w:p w14:paraId="62B3AEE9" w14:textId="77777777" w:rsidR="00A86DE7" w:rsidRDefault="00A86DE7" w:rsidP="00C22A31">
            <w:pPr>
              <w:pStyle w:val="aa"/>
            </w:pPr>
            <w:bookmarkStart w:id="4" w:name="table01"/>
            <w:bookmarkEnd w:id="4"/>
            <w:r>
              <w:t>Тип клітей</w:t>
            </w:r>
          </w:p>
        </w:tc>
        <w:tc>
          <w:tcPr>
            <w:tcW w:w="1573" w:type="dxa"/>
            <w:tcBorders>
              <w:top w:val="single" w:sz="4" w:space="0" w:color="000000"/>
              <w:left w:val="single" w:sz="4" w:space="0" w:color="000000"/>
              <w:bottom w:val="single" w:sz="4" w:space="0" w:color="000000"/>
              <w:right w:val="single" w:sz="4" w:space="0" w:color="000000"/>
            </w:tcBorders>
            <w:vAlign w:val="center"/>
          </w:tcPr>
          <w:p w14:paraId="224A1948" w14:textId="77777777" w:rsidR="00A86DE7" w:rsidRDefault="00A86DE7" w:rsidP="00C22A31">
            <w:pPr>
              <w:pStyle w:val="aa"/>
            </w:pPr>
            <w:r>
              <w:t>Тип станин</w:t>
            </w:r>
          </w:p>
        </w:tc>
        <w:tc>
          <w:tcPr>
            <w:tcW w:w="1694" w:type="dxa"/>
            <w:tcBorders>
              <w:top w:val="single" w:sz="4" w:space="0" w:color="000000"/>
              <w:left w:val="single" w:sz="4" w:space="0" w:color="000000"/>
              <w:bottom w:val="single" w:sz="4" w:space="0" w:color="000000"/>
              <w:right w:val="single" w:sz="4" w:space="0" w:color="000000"/>
            </w:tcBorders>
            <w:vAlign w:val="center"/>
          </w:tcPr>
          <w:p w14:paraId="0FB8A392" w14:textId="77777777" w:rsidR="00A86DE7" w:rsidRDefault="00A86DE7" w:rsidP="00C22A31">
            <w:pPr>
              <w:pStyle w:val="aa"/>
            </w:pPr>
            <w:r>
              <w:t>Потужність двигуна, кВт</w:t>
            </w:r>
          </w:p>
        </w:tc>
        <w:tc>
          <w:tcPr>
            <w:tcW w:w="2281" w:type="dxa"/>
            <w:tcBorders>
              <w:top w:val="single" w:sz="4" w:space="0" w:color="000000"/>
              <w:left w:val="single" w:sz="4" w:space="0" w:color="000000"/>
              <w:bottom w:val="single" w:sz="4" w:space="0" w:color="000000"/>
              <w:right w:val="single" w:sz="4" w:space="0" w:color="000000"/>
            </w:tcBorders>
            <w:vAlign w:val="center"/>
          </w:tcPr>
          <w:p w14:paraId="3967C54C" w14:textId="77777777" w:rsidR="00A86DE7" w:rsidRDefault="00A86DE7" w:rsidP="00C22A31">
            <w:pPr>
              <w:pStyle w:val="aa"/>
            </w:pPr>
            <w:r>
              <w:t>Номінальний момент двигуна, кН∙м</w:t>
            </w:r>
          </w:p>
        </w:tc>
        <w:tc>
          <w:tcPr>
            <w:tcW w:w="1384" w:type="dxa"/>
            <w:tcBorders>
              <w:top w:val="single" w:sz="4" w:space="0" w:color="000000"/>
              <w:left w:val="single" w:sz="4" w:space="0" w:color="000000"/>
              <w:bottom w:val="single" w:sz="4" w:space="0" w:color="000000"/>
              <w:right w:val="single" w:sz="4" w:space="0" w:color="000000"/>
            </w:tcBorders>
            <w:vAlign w:val="center"/>
          </w:tcPr>
          <w:p w14:paraId="5D08C35C" w14:textId="77777777" w:rsidR="00A86DE7" w:rsidRDefault="00A86DE7" w:rsidP="00C22A31">
            <w:pPr>
              <w:pStyle w:val="aa"/>
            </w:pPr>
            <w:r>
              <w:t xml:space="preserve">Max </w:t>
            </w:r>
          </w:p>
          <w:p w14:paraId="343B7697" w14:textId="77777777" w:rsidR="00A86DE7" w:rsidRDefault="00A86DE7" w:rsidP="00C22A31">
            <w:pPr>
              <w:pStyle w:val="aa"/>
            </w:pPr>
            <w:r>
              <w:t>момент двигуна, кН∙м</w:t>
            </w:r>
          </w:p>
        </w:tc>
        <w:tc>
          <w:tcPr>
            <w:tcW w:w="1374" w:type="dxa"/>
            <w:tcBorders>
              <w:top w:val="single" w:sz="4" w:space="0" w:color="000000"/>
              <w:left w:val="single" w:sz="4" w:space="0" w:color="000000"/>
              <w:bottom w:val="single" w:sz="4" w:space="0" w:color="000000"/>
              <w:right w:val="single" w:sz="4" w:space="0" w:color="000000"/>
            </w:tcBorders>
            <w:vAlign w:val="center"/>
          </w:tcPr>
          <w:p w14:paraId="68415459" w14:textId="77777777" w:rsidR="00A86DE7" w:rsidRDefault="00A86DE7" w:rsidP="00C22A31">
            <w:pPr>
              <w:pStyle w:val="aa"/>
            </w:pPr>
            <w:r>
              <w:t xml:space="preserve">Момент </w:t>
            </w:r>
          </w:p>
          <w:p w14:paraId="2D4DBDD7" w14:textId="77777777" w:rsidR="00A86DE7" w:rsidRDefault="00A86DE7" w:rsidP="00C22A31">
            <w:pPr>
              <w:pStyle w:val="aa"/>
            </w:pPr>
            <w:r>
              <w:t>холостого ходу, МН∙м</w:t>
            </w:r>
          </w:p>
        </w:tc>
      </w:tr>
      <w:tr w:rsidR="00A86DE7" w14:paraId="285349DB" w14:textId="77777777" w:rsidTr="00F45DC5">
        <w:trPr>
          <w:trHeight w:val="210"/>
          <w:jc w:val="center"/>
        </w:trPr>
        <w:tc>
          <w:tcPr>
            <w:tcW w:w="1512" w:type="dxa"/>
            <w:tcBorders>
              <w:top w:val="single" w:sz="4" w:space="0" w:color="000000"/>
              <w:left w:val="single" w:sz="4" w:space="0" w:color="000000"/>
              <w:bottom w:val="single" w:sz="4" w:space="0" w:color="000000"/>
              <w:right w:val="single" w:sz="4" w:space="0" w:color="000000"/>
            </w:tcBorders>
            <w:vAlign w:val="center"/>
          </w:tcPr>
          <w:p w14:paraId="202ADB52" w14:textId="77777777" w:rsidR="00A86DE7" w:rsidRDefault="00A86DE7" w:rsidP="00C22A31">
            <w:pPr>
              <w:pStyle w:val="aa"/>
            </w:pPr>
            <w:r>
              <w:t>Чорнова кліть</w:t>
            </w:r>
            <w:r>
              <w:rPr>
                <w:lang w:val="en-US"/>
              </w:rPr>
              <w:br/>
            </w:r>
            <w:r>
              <w:t>«Кварто»</w:t>
            </w:r>
          </w:p>
        </w:tc>
        <w:tc>
          <w:tcPr>
            <w:tcW w:w="1573" w:type="dxa"/>
            <w:tcBorders>
              <w:top w:val="single" w:sz="4" w:space="0" w:color="000000"/>
              <w:left w:val="single" w:sz="4" w:space="0" w:color="000000"/>
              <w:bottom w:val="single" w:sz="4" w:space="0" w:color="000000"/>
              <w:right w:val="single" w:sz="4" w:space="0" w:color="000000"/>
            </w:tcBorders>
            <w:vAlign w:val="center"/>
          </w:tcPr>
          <w:p w14:paraId="272C8A9E" w14:textId="77777777" w:rsidR="00A86DE7" w:rsidRDefault="00A86DE7" w:rsidP="00C22A31">
            <w:pPr>
              <w:pStyle w:val="aa"/>
            </w:pPr>
            <w:r>
              <w:t>закрита (сталева)</w:t>
            </w:r>
          </w:p>
        </w:tc>
        <w:tc>
          <w:tcPr>
            <w:tcW w:w="1694" w:type="dxa"/>
            <w:tcBorders>
              <w:top w:val="single" w:sz="4" w:space="0" w:color="000000"/>
              <w:left w:val="single" w:sz="4" w:space="0" w:color="000000"/>
              <w:bottom w:val="single" w:sz="4" w:space="0" w:color="000000"/>
              <w:right w:val="single" w:sz="4" w:space="0" w:color="000000"/>
            </w:tcBorders>
            <w:vAlign w:val="center"/>
          </w:tcPr>
          <w:p w14:paraId="72CEA138" w14:textId="77777777" w:rsidR="00A86DE7" w:rsidRDefault="00A86DE7" w:rsidP="00C22A31">
            <w:pPr>
              <w:pStyle w:val="aa"/>
            </w:pPr>
            <w:r>
              <w:t>2171,2</w:t>
            </w:r>
          </w:p>
        </w:tc>
        <w:tc>
          <w:tcPr>
            <w:tcW w:w="2281" w:type="dxa"/>
            <w:tcBorders>
              <w:top w:val="single" w:sz="4" w:space="0" w:color="000000"/>
              <w:left w:val="single" w:sz="4" w:space="0" w:color="000000"/>
              <w:bottom w:val="single" w:sz="4" w:space="0" w:color="000000"/>
              <w:right w:val="single" w:sz="4" w:space="0" w:color="000000"/>
            </w:tcBorders>
            <w:vAlign w:val="center"/>
          </w:tcPr>
          <w:p w14:paraId="7C0BC8AB" w14:textId="77777777" w:rsidR="00A86DE7" w:rsidRDefault="00A86DE7" w:rsidP="00C22A31">
            <w:pPr>
              <w:pStyle w:val="aa"/>
            </w:pPr>
            <w:r>
              <w:t>165,2</w:t>
            </w:r>
          </w:p>
        </w:tc>
        <w:tc>
          <w:tcPr>
            <w:tcW w:w="1384" w:type="dxa"/>
            <w:tcBorders>
              <w:top w:val="single" w:sz="4" w:space="0" w:color="000000"/>
              <w:left w:val="single" w:sz="4" w:space="0" w:color="000000"/>
              <w:bottom w:val="single" w:sz="4" w:space="0" w:color="000000"/>
              <w:right w:val="single" w:sz="4" w:space="0" w:color="000000"/>
            </w:tcBorders>
            <w:vAlign w:val="center"/>
          </w:tcPr>
          <w:p w14:paraId="6B1E348A" w14:textId="77777777" w:rsidR="00A86DE7" w:rsidRDefault="00A86DE7" w:rsidP="00C22A31">
            <w:pPr>
              <w:pStyle w:val="aa"/>
            </w:pPr>
            <w:r>
              <w:t>0,9</w:t>
            </w:r>
            <w:r>
              <w:rPr>
                <w:lang w:val="en-US"/>
              </w:rPr>
              <w:t>…</w:t>
            </w:r>
            <w:r>
              <w:t>372</w:t>
            </w:r>
          </w:p>
        </w:tc>
        <w:tc>
          <w:tcPr>
            <w:tcW w:w="1374" w:type="dxa"/>
            <w:tcBorders>
              <w:top w:val="single" w:sz="4" w:space="0" w:color="000000"/>
              <w:left w:val="single" w:sz="4" w:space="0" w:color="000000"/>
              <w:bottom w:val="single" w:sz="4" w:space="0" w:color="000000"/>
              <w:right w:val="single" w:sz="4" w:space="0" w:color="000000"/>
            </w:tcBorders>
            <w:vAlign w:val="center"/>
          </w:tcPr>
          <w:p w14:paraId="00D28C0C" w14:textId="77777777" w:rsidR="00A86DE7" w:rsidRDefault="00A86DE7" w:rsidP="00C22A31">
            <w:pPr>
              <w:pStyle w:val="aa"/>
            </w:pPr>
            <w:r>
              <w:t>0,051</w:t>
            </w:r>
          </w:p>
        </w:tc>
      </w:tr>
      <w:tr w:rsidR="00A86DE7" w14:paraId="5F62E8A7" w14:textId="77777777" w:rsidTr="00F45DC5">
        <w:trPr>
          <w:trHeight w:val="225"/>
          <w:jc w:val="center"/>
        </w:trPr>
        <w:tc>
          <w:tcPr>
            <w:tcW w:w="1512" w:type="dxa"/>
            <w:tcBorders>
              <w:top w:val="single" w:sz="4" w:space="0" w:color="000000"/>
            </w:tcBorders>
            <w:vAlign w:val="center"/>
          </w:tcPr>
          <w:p w14:paraId="1E451175" w14:textId="3E2D1F03" w:rsidR="00A86DE7" w:rsidRPr="00A86DE7" w:rsidRDefault="00A86DE7" w:rsidP="00C22A31">
            <w:pPr>
              <w:pStyle w:val="aa"/>
              <w:rPr>
                <w:highlight w:val="red"/>
              </w:rPr>
            </w:pPr>
          </w:p>
        </w:tc>
        <w:tc>
          <w:tcPr>
            <w:tcW w:w="1573" w:type="dxa"/>
            <w:tcBorders>
              <w:top w:val="single" w:sz="4" w:space="0" w:color="000000"/>
            </w:tcBorders>
            <w:vAlign w:val="center"/>
          </w:tcPr>
          <w:p w14:paraId="5ABB6BA3" w14:textId="60D2C3A0" w:rsidR="00A86DE7" w:rsidRPr="00A86DE7" w:rsidRDefault="00A86DE7" w:rsidP="00C22A31">
            <w:pPr>
              <w:pStyle w:val="aa"/>
              <w:rPr>
                <w:highlight w:val="red"/>
              </w:rPr>
            </w:pPr>
          </w:p>
        </w:tc>
        <w:tc>
          <w:tcPr>
            <w:tcW w:w="1694" w:type="dxa"/>
            <w:tcBorders>
              <w:top w:val="single" w:sz="4" w:space="0" w:color="000000"/>
            </w:tcBorders>
            <w:vAlign w:val="center"/>
          </w:tcPr>
          <w:p w14:paraId="631D4243" w14:textId="77777777" w:rsidR="00A86DE7" w:rsidRPr="00A86DE7" w:rsidRDefault="00A86DE7" w:rsidP="00C22A31">
            <w:pPr>
              <w:pStyle w:val="aa"/>
              <w:snapToGrid w:val="0"/>
              <w:rPr>
                <w:highlight w:val="red"/>
              </w:rPr>
            </w:pPr>
          </w:p>
        </w:tc>
        <w:tc>
          <w:tcPr>
            <w:tcW w:w="2281" w:type="dxa"/>
            <w:tcBorders>
              <w:top w:val="single" w:sz="4" w:space="0" w:color="000000"/>
            </w:tcBorders>
            <w:vAlign w:val="center"/>
          </w:tcPr>
          <w:p w14:paraId="7483F81A" w14:textId="77777777" w:rsidR="00A86DE7" w:rsidRPr="00A86DE7" w:rsidRDefault="00A86DE7" w:rsidP="00C22A31">
            <w:pPr>
              <w:pStyle w:val="aa"/>
              <w:snapToGrid w:val="0"/>
              <w:rPr>
                <w:highlight w:val="red"/>
              </w:rPr>
            </w:pPr>
          </w:p>
        </w:tc>
        <w:tc>
          <w:tcPr>
            <w:tcW w:w="1384" w:type="dxa"/>
            <w:tcBorders>
              <w:top w:val="single" w:sz="4" w:space="0" w:color="000000"/>
            </w:tcBorders>
            <w:vAlign w:val="center"/>
          </w:tcPr>
          <w:p w14:paraId="05D1EFA4" w14:textId="77777777" w:rsidR="00A86DE7" w:rsidRPr="00A86DE7" w:rsidRDefault="00A86DE7" w:rsidP="00C22A31">
            <w:pPr>
              <w:pStyle w:val="aa"/>
              <w:snapToGrid w:val="0"/>
              <w:rPr>
                <w:highlight w:val="red"/>
              </w:rPr>
            </w:pPr>
          </w:p>
        </w:tc>
        <w:tc>
          <w:tcPr>
            <w:tcW w:w="1374" w:type="dxa"/>
            <w:tcBorders>
              <w:top w:val="single" w:sz="4" w:space="0" w:color="000000"/>
            </w:tcBorders>
            <w:vAlign w:val="center"/>
          </w:tcPr>
          <w:p w14:paraId="61E31329" w14:textId="77777777" w:rsidR="00A86DE7" w:rsidRPr="00A86DE7" w:rsidRDefault="00A86DE7" w:rsidP="00C22A31">
            <w:pPr>
              <w:pStyle w:val="aa"/>
              <w:snapToGrid w:val="0"/>
              <w:rPr>
                <w:highlight w:val="red"/>
              </w:rPr>
            </w:pPr>
          </w:p>
        </w:tc>
      </w:tr>
    </w:tbl>
    <w:p w14:paraId="708449EC" w14:textId="77777777" w:rsidR="00A86DE7" w:rsidRDefault="00A86DE7" w:rsidP="00A86DE7">
      <w:pPr>
        <w:pStyle w:val="a4"/>
        <w:rPr>
          <w:lang w:val="en-US"/>
        </w:rPr>
      </w:pPr>
    </w:p>
    <w:p w14:paraId="5752A403" w14:textId="793D1D5A" w:rsidR="00BE6324" w:rsidRDefault="00BE6324" w:rsidP="00BE6324">
      <w:pPr>
        <w:pStyle w:val="a4"/>
      </w:pPr>
      <w:r>
        <w:t xml:space="preserve">Чорнова кліть - призначена для розбивки ширини та підготовки </w:t>
      </w:r>
      <w:r w:rsidR="002B1F04">
        <w:t>розкат</w:t>
      </w:r>
      <w:r>
        <w:t xml:space="preserve">у для прокатки в чистовій кліті. </w:t>
      </w:r>
    </w:p>
    <w:p w14:paraId="186AFADB" w14:textId="5555F1D2" w:rsidR="00BE6324" w:rsidRDefault="00BE6324" w:rsidP="00BE6324">
      <w:pPr>
        <w:pStyle w:val="a4"/>
      </w:pPr>
      <w:r>
        <w:t xml:space="preserve">Технічна характеристика маніпуляторів перед та за чорновою клітиною: призначення – центрування </w:t>
      </w:r>
      <w:r w:rsidR="002B1F04">
        <w:t>розкат</w:t>
      </w:r>
      <w:r>
        <w:t xml:space="preserve">у при прокатці та вимірювання його ширини. </w:t>
      </w:r>
    </w:p>
    <w:p w14:paraId="5B266F62" w14:textId="77777777" w:rsidR="00BE6324" w:rsidRDefault="00BE6324" w:rsidP="00BE6324">
      <w:pPr>
        <w:pStyle w:val="a4"/>
      </w:pPr>
      <w:r>
        <w:t>Кількість штанг – 2 праві та 2 ліві, відстань між лінійками – максимальна – 4200 мм; мінімальне – 1500 мм, швидкість руху лінійок – 0,4 –0,8 м/с.</w:t>
      </w:r>
    </w:p>
    <w:p w14:paraId="6C8BFBE8" w14:textId="77777777" w:rsidR="00BE6324" w:rsidRDefault="00BE6324" w:rsidP="00BE6324">
      <w:pPr>
        <w:pStyle w:val="a4"/>
      </w:pPr>
      <w:r>
        <w:t xml:space="preserve">Найбільші габарити підкату при розвороті на рольгангу 2800х2800мм. </w:t>
      </w:r>
    </w:p>
    <w:p w14:paraId="514BF668" w14:textId="77777777" w:rsidR="00BE6324" w:rsidRDefault="00BE6324" w:rsidP="00BE6324">
      <w:pPr>
        <w:pStyle w:val="a4"/>
      </w:pPr>
      <w:r>
        <w:t>Привід гідравлічний (тиск 10 МПа) через систему рейкових та ланцюгових передач, що зв'язують права та ліва лінійки через зубчасті рейки. Розведення лінійок здійснюється за допомогою гідроциліндра. Для запобігання ударам між гідроциліндром та зубчастою рейкою встановлено амортизатор.</w:t>
      </w:r>
    </w:p>
    <w:p w14:paraId="6A38C8D3" w14:textId="41F97DA2" w:rsidR="00BE6324" w:rsidRDefault="00BE6324" w:rsidP="00BE6324">
      <w:pPr>
        <w:pStyle w:val="a4"/>
      </w:pPr>
      <w:r>
        <w:lastRenderedPageBreak/>
        <w:t>Технічна характеристика станинних роликів: призначення – завдання розкочування у валки. Тип – із груповим приводом; кількість роликів – 6 по 3 з передньої та задньої сторони кліті; ролики розміщені у блоках, встановлених на амортизаторах; відстань від осі валка до осі 1-го ролика - 950 мм; діаметр ролика – 600/400 мм; довжина бочки по ребрах – 2080мм; крок роликів – 540 мм, швидкість – 0.5</w:t>
      </w:r>
      <w:r w:rsidR="00A86DE7" w:rsidRPr="001B0DDB">
        <w:rPr>
          <w:lang w:val="ru-RU"/>
        </w:rPr>
        <w:t>…</w:t>
      </w:r>
      <w:r>
        <w:t>3 м/с; привід від двигуна – П100/160 У3 через редуктор із передатним числом –1 – 2шт[6].</w:t>
      </w:r>
    </w:p>
    <w:p w14:paraId="1F7D26B6" w14:textId="77777777" w:rsidR="00BE6324" w:rsidRDefault="00BE6324" w:rsidP="00BE6324">
      <w:pPr>
        <w:pStyle w:val="a4"/>
      </w:pPr>
      <w:r>
        <w:t xml:space="preserve">Технічна характеристика чорнової кліті </w:t>
      </w:r>
    </w:p>
    <w:p w14:paraId="1F42E8B7" w14:textId="50C76645" w:rsidR="00BE6324" w:rsidRDefault="00BE6324" w:rsidP="00BE6324">
      <w:pPr>
        <w:pStyle w:val="a4"/>
      </w:pPr>
      <w:r>
        <w:t xml:space="preserve">Призначення – розбивка ширини листа та підготовка </w:t>
      </w:r>
      <w:r w:rsidR="002B1F04">
        <w:t>розкат</w:t>
      </w:r>
      <w:r>
        <w:t>у до чистової прокатки.</w:t>
      </w:r>
    </w:p>
    <w:p w14:paraId="64E66ABA" w14:textId="77777777" w:rsidR="00BE6324" w:rsidRDefault="00BE6324" w:rsidP="00BE6324">
      <w:pPr>
        <w:pStyle w:val="a4"/>
      </w:pPr>
      <w:r>
        <w:t>Тип – кварто реверсивна; станини – закритого типу; швидкість прокатки трохи більше 3м/с; зусилля прокатки - 40000кН; максимальний момент прокатки - 3500кНм;</w:t>
      </w:r>
    </w:p>
    <w:p w14:paraId="76994EE3" w14:textId="1B5578D6" w:rsidR="00BE6324" w:rsidRDefault="00BE6324" w:rsidP="00BE6324">
      <w:pPr>
        <w:pStyle w:val="a4"/>
      </w:pPr>
      <w:r>
        <w:t>Технічна характеристика натискного пристрою: хід натискного гвинта, що обмежується датчиком положення кінцевим вимикачем – 350/485мм; швидкість встановлення розчину валків – 27</w:t>
      </w:r>
      <w:r w:rsidR="00A86DE7" w:rsidRPr="001B0DDB">
        <w:t xml:space="preserve"> </w:t>
      </w:r>
      <w:r>
        <w:t>мм/сек; розчин валків трохи більше – 350мм;</w:t>
      </w:r>
    </w:p>
    <w:p w14:paraId="72745B30" w14:textId="77777777" w:rsidR="00BE6324" w:rsidRDefault="00BE6324" w:rsidP="00BE6324">
      <w:pPr>
        <w:pStyle w:val="a4"/>
      </w:pPr>
      <w:r>
        <w:t>Циліндр ДНУ: кількість – 2шт; діаметр поршня штока – 1100/950мм; самий хід – 40мм; максимальний робочий тиск – 31,5 МПа; упорний підшипник під натискним гвинтом FAG809209 – 2шт;</w:t>
      </w:r>
    </w:p>
    <w:p w14:paraId="74DB4309" w14:textId="77777777" w:rsidR="00BE6324" w:rsidRDefault="00BE6324" w:rsidP="00BE6324">
      <w:pPr>
        <w:pStyle w:val="a4"/>
      </w:pPr>
      <w:r>
        <w:t xml:space="preserve">Технічна характеристика електродвигуна: </w:t>
      </w:r>
    </w:p>
    <w:p w14:paraId="1AA7A130" w14:textId="36D14473" w:rsidR="00BE6324" w:rsidRDefault="00BE6324" w:rsidP="00BE6324">
      <w:pPr>
        <w:pStyle w:val="a4"/>
      </w:pPr>
      <w:r>
        <w:t>– Електродвигун приводу валків – 2шт, двигуни постійного струму з номінальною потужністю 2171,2 кВт кожен із частотою обертання 0 –25 –60об/хв із регулюванням за системою генератор –двигун. Номінальний крутний двох двигунів - 1656,2 кНм; прискорення – 20 об/хв/с; уповільнення - 40об/хв/с [5].</w:t>
      </w:r>
    </w:p>
    <w:p w14:paraId="2BDF7E16" w14:textId="77777777" w:rsidR="00BE6324" w:rsidRDefault="00BE6324" w:rsidP="00BE6324">
      <w:pPr>
        <w:pStyle w:val="a4"/>
      </w:pPr>
      <w:r>
        <w:t xml:space="preserve">- електродвигун механізму встановлення валків П400/1500УЗ - 2шт, потужністю 400 кВт з частотою обертання 850 об/хв; </w:t>
      </w:r>
    </w:p>
    <w:p w14:paraId="37F4EF0E" w14:textId="77777777" w:rsidR="00BE6324" w:rsidRDefault="00BE6324" w:rsidP="00BE6324">
      <w:pPr>
        <w:pStyle w:val="a4"/>
      </w:pPr>
      <w:r>
        <w:t xml:space="preserve">- електродвигун приводу станинних роликів П100/160УЗ - 2шт, потужністю 100 кВт з частотою обертання 160 об/хв; </w:t>
      </w:r>
    </w:p>
    <w:p w14:paraId="4A83B67D" w14:textId="7C898B45" w:rsidR="00BE6324" w:rsidRDefault="00BE6324" w:rsidP="00BE6324">
      <w:pPr>
        <w:pStyle w:val="a4"/>
      </w:pPr>
      <w:r>
        <w:t xml:space="preserve">Технічна характеристика ділянки контрольованого охолодження </w:t>
      </w:r>
      <w:r w:rsidR="002B1F04">
        <w:t>розкат</w:t>
      </w:r>
      <w:r>
        <w:t xml:space="preserve">ів: Параметри </w:t>
      </w:r>
      <w:r w:rsidR="002B1F04">
        <w:t>розкат</w:t>
      </w:r>
      <w:r>
        <w:t>ів, що передаються: товщина 25 -80 мм, ширина 1500 -2800 мм, довжина до 9000 мм; маса до 7,5 т; температура підкату на вході байпасу до +1000 ° С; температура підкату на виході байпасу при контрольованому прокатуванні:</w:t>
      </w:r>
    </w:p>
    <w:p w14:paraId="39FCC169" w14:textId="111D741E" w:rsidR="00BE6324" w:rsidRDefault="00BE6324" w:rsidP="00BE6324">
      <w:pPr>
        <w:pStyle w:val="a4"/>
      </w:pPr>
      <w:r>
        <w:t>– високотемпературної 830</w:t>
      </w:r>
      <w:r w:rsidR="00AC4CA3">
        <w:t>…</w:t>
      </w:r>
      <w:r>
        <w:t xml:space="preserve">870°С </w:t>
      </w:r>
    </w:p>
    <w:p w14:paraId="3094B77B" w14:textId="7149599F" w:rsidR="00BE6324" w:rsidRDefault="00AC4CA3" w:rsidP="00BE6324">
      <w:pPr>
        <w:pStyle w:val="a4"/>
      </w:pPr>
      <w:r>
        <w:t>– н</w:t>
      </w:r>
      <w:r w:rsidR="00BE6324">
        <w:t>изькотемпературної 790</w:t>
      </w:r>
      <w:r>
        <w:t>…</w:t>
      </w:r>
      <w:r w:rsidR="00BE6324">
        <w:t xml:space="preserve">820°С </w:t>
      </w:r>
    </w:p>
    <w:p w14:paraId="544FB775" w14:textId="77777777" w:rsidR="00BE6324" w:rsidRDefault="00BE6324" w:rsidP="00BE6324">
      <w:pPr>
        <w:pStyle w:val="a4"/>
      </w:pPr>
      <w:r>
        <w:lastRenderedPageBreak/>
        <w:t xml:space="preserve">Технічна характеристика передавального пристрою байпас: </w:t>
      </w:r>
    </w:p>
    <w:p w14:paraId="113DF22D" w14:textId="034F2305" w:rsidR="00BE6324" w:rsidRDefault="00BE6324" w:rsidP="00BE6324">
      <w:pPr>
        <w:pStyle w:val="a4"/>
      </w:pPr>
      <w:r>
        <w:t xml:space="preserve">Передавальний пристрій призначений для передачі гарячих </w:t>
      </w:r>
      <w:r w:rsidR="002B1F04">
        <w:t>розкат</w:t>
      </w:r>
      <w:r>
        <w:t xml:space="preserve">ів з основної технологічної лінії холодильник і далі через обвідний рольганг і холодильник в основну лінію стану. Передавальний пристрій складається з дискових валків, розташованих під роликами рольгангу. Диск зріз у вигляді сегмента для забезпечення вільного проходження </w:t>
      </w:r>
      <w:r w:rsidR="002B1F04">
        <w:t>розкат</w:t>
      </w:r>
      <w:r>
        <w:t xml:space="preserve">у по рольгангу і служить для передачі </w:t>
      </w:r>
      <w:r w:rsidR="002B1F04">
        <w:t>розкат</w:t>
      </w:r>
      <w:r>
        <w:t>ів: швидкість передачі - 0,43 м / с; діаметр дисків на передавальному пристрої – 1200мм; привод обертання дискових валків електромеханічний</w:t>
      </w:r>
      <w:r w:rsidR="00AC4CA3">
        <w:t>.</w:t>
      </w:r>
    </w:p>
    <w:p w14:paraId="108066B1" w14:textId="10C6FB8E" w:rsidR="00BE6324" w:rsidRDefault="00BE6324" w:rsidP="00BE6324">
      <w:pPr>
        <w:pStyle w:val="a4"/>
      </w:pPr>
      <w:r>
        <w:t xml:space="preserve">Технічна характеристика чистової кліті: тип </w:t>
      </w:r>
      <w:r w:rsidR="00AC4CA3">
        <w:t>«</w:t>
      </w:r>
      <w:r>
        <w:t>Кварто</w:t>
      </w:r>
      <w:r w:rsidR="00AC4CA3">
        <w:t>»</w:t>
      </w:r>
      <w:r>
        <w:t xml:space="preserve"> – реверсивна; станина закритого типу; швидкість прокатки – не більше 5м/с; </w:t>
      </w:r>
    </w:p>
    <w:p w14:paraId="28F04C93" w14:textId="77777777" w:rsidR="00BE6324" w:rsidRDefault="00BE6324" w:rsidP="00BE6324">
      <w:pPr>
        <w:pStyle w:val="a4"/>
      </w:pPr>
      <w:r>
        <w:t>Підшипники опорних валків: для сприйняття осьового зусилля – FAG 809208 – 4шт; для сприйняття радіального зусилля – FAG 517369А – 4шт</w:t>
      </w:r>
    </w:p>
    <w:p w14:paraId="25B666B1" w14:textId="77777777" w:rsidR="00BE6324" w:rsidRDefault="00BE6324" w:rsidP="00BE6324">
      <w:pPr>
        <w:pStyle w:val="a4"/>
      </w:pPr>
      <w:r>
        <w:t>Підшипники робочих валків: для сприйняття осьового зусилля – FAG 292/530Е.МВ – 2шт; для сприйняття радіального зусилля – FAG 802202М.Н122АА – 4шт; розчин валків – не більше 150мм</w:t>
      </w:r>
    </w:p>
    <w:p w14:paraId="618E4C1F" w14:textId="77777777" w:rsidR="00BE6324" w:rsidRDefault="00BE6324" w:rsidP="00BE6324">
      <w:pPr>
        <w:pStyle w:val="a4"/>
      </w:pPr>
      <w:r>
        <w:t xml:space="preserve">Технічна характеристика натискного пристрою: </w:t>
      </w:r>
    </w:p>
    <w:p w14:paraId="2B0B2777" w14:textId="77777777" w:rsidR="00BE6324" w:rsidRDefault="00BE6324" w:rsidP="00BE6324">
      <w:pPr>
        <w:pStyle w:val="a4"/>
      </w:pPr>
      <w:r>
        <w:t>Циліндри ДНУ: кількість – 2шт; діаметр поршня штока – 1100/950мм; самий хід – 40мм; максимальний робочий тиск – 31,5 МПа; упорний підшипник під натискним гвинтом – FAG 80920 – 2шт</w:t>
      </w:r>
    </w:p>
    <w:p w14:paraId="65F5D0C7" w14:textId="77777777" w:rsidR="00BE6324" w:rsidRDefault="00BE6324" w:rsidP="00BE6324">
      <w:pPr>
        <w:pStyle w:val="a4"/>
      </w:pPr>
      <w:r>
        <w:t>Врівноваження верхнього опорного валка: кількість циліндрів – 1шт; діаметр плунжера – 450мм; робочий хід – 335мм; робочий тиск - 10МПа [6].</w:t>
      </w:r>
    </w:p>
    <w:p w14:paraId="22574640" w14:textId="77777777" w:rsidR="00BE6324" w:rsidRDefault="00BE6324" w:rsidP="00BE6324">
      <w:pPr>
        <w:pStyle w:val="a4"/>
      </w:pPr>
      <w:r>
        <w:t>Врівноваження протизгинання верхнього робочого валка: кількість циліндрів – 8шт; діаметр штока/поршня – 140/160мм; самий хід – 200мм</w:t>
      </w:r>
    </w:p>
    <w:p w14:paraId="092EC491" w14:textId="77777777" w:rsidR="00BE6324" w:rsidRDefault="00BE6324" w:rsidP="00BE6324">
      <w:pPr>
        <w:pStyle w:val="a4"/>
      </w:pPr>
      <w:r>
        <w:t xml:space="preserve">Технічна характеристика валків клітей наведена у таблиці 1.2 </w:t>
      </w:r>
    </w:p>
    <w:p w14:paraId="6237B4CF" w14:textId="77777777" w:rsidR="00BE6324" w:rsidRDefault="00BE6324" w:rsidP="00BE6324">
      <w:pPr>
        <w:pStyle w:val="a4"/>
      </w:pPr>
      <w:bookmarkStart w:id="5" w:name="table02"/>
      <w:bookmarkEnd w:id="5"/>
      <w:r>
        <w:t xml:space="preserve">Технічна характеристика обладнання ділянки прискореного контрольованого охолодження (УКО): УКО встановлене за лінією чистової кліті на відстані 30 м і призначене для виконання наступних операцій: </w:t>
      </w:r>
    </w:p>
    <w:p w14:paraId="0E2043A4" w14:textId="45413651" w:rsidR="00BE6324" w:rsidRDefault="00BE6324" w:rsidP="00BE6324">
      <w:pPr>
        <w:pStyle w:val="a4"/>
      </w:pPr>
      <w:r>
        <w:t xml:space="preserve">- </w:t>
      </w:r>
      <w:r w:rsidR="002B1F04">
        <w:t>п</w:t>
      </w:r>
      <w:r>
        <w:t xml:space="preserve">рискорене контрольоване охолодження розкочування товщиною від 6 до 20мм до заданої температури при контрольованому прокаті з метою забезпечення необхідних механічних властивостей у встановленому діапазоні швидкостей охолодження; </w:t>
      </w:r>
    </w:p>
    <w:p w14:paraId="06CFA746" w14:textId="366A3412" w:rsidR="00BE6324" w:rsidRDefault="00BE6324" w:rsidP="00BE6324">
      <w:pPr>
        <w:pStyle w:val="a4"/>
      </w:pPr>
      <w:r>
        <w:t xml:space="preserve">– </w:t>
      </w:r>
      <w:r w:rsidR="002B1F04">
        <w:t>п</w:t>
      </w:r>
      <w:r>
        <w:t xml:space="preserve">рискорене регульоване охолодження </w:t>
      </w:r>
      <w:r w:rsidR="002B1F04">
        <w:t>розкат</w:t>
      </w:r>
      <w:r>
        <w:t xml:space="preserve">ів товщиною 6 – 50мм після прокатки до заданої температури [6]. </w:t>
      </w:r>
    </w:p>
    <w:p w14:paraId="6750E0D9" w14:textId="77777777" w:rsidR="00BE6324" w:rsidRDefault="00BE6324" w:rsidP="00BE6324">
      <w:pPr>
        <w:pStyle w:val="a4"/>
      </w:pPr>
      <w:r>
        <w:t xml:space="preserve">Швидкість транспортування до УКО – 0,2 –0,6 м/с </w:t>
      </w:r>
    </w:p>
    <w:p w14:paraId="24CEDC6B" w14:textId="77777777" w:rsidR="00BE6324" w:rsidRDefault="00BE6324" w:rsidP="00BE6324">
      <w:pPr>
        <w:pStyle w:val="a4"/>
      </w:pPr>
      <w:r>
        <w:t xml:space="preserve">Параметри УКО: </w:t>
      </w:r>
    </w:p>
    <w:p w14:paraId="2EEACAD1" w14:textId="1EFB10CC" w:rsidR="00BE6324" w:rsidRDefault="00BE6324" w:rsidP="00BE6324">
      <w:pPr>
        <w:pStyle w:val="a4"/>
      </w:pPr>
      <w:r>
        <w:lastRenderedPageBreak/>
        <w:t xml:space="preserve">- </w:t>
      </w:r>
      <w:r w:rsidR="002B1F04">
        <w:t>д</w:t>
      </w:r>
      <w:r>
        <w:t xml:space="preserve">овжина установки - 24м </w:t>
      </w:r>
    </w:p>
    <w:p w14:paraId="00737485" w14:textId="076A263E" w:rsidR="00BE6324" w:rsidRDefault="00BE6324" w:rsidP="00BE6324">
      <w:pPr>
        <w:pStyle w:val="a4"/>
      </w:pPr>
      <w:r>
        <w:t xml:space="preserve">– </w:t>
      </w:r>
      <w:r w:rsidR="002B1F04">
        <w:t>к</w:t>
      </w:r>
      <w:r>
        <w:t xml:space="preserve">ількість секцій охолодження зверху та знизу – 10 (верх), 10 (низ). </w:t>
      </w:r>
    </w:p>
    <w:p w14:paraId="6849B575" w14:textId="77777777" w:rsidR="00BE6324" w:rsidRDefault="00BE6324" w:rsidP="00BE6324">
      <w:pPr>
        <w:pStyle w:val="a4"/>
      </w:pPr>
      <w:r>
        <w:t xml:space="preserve">Спосіб охолодження - водне спрейне охолодження. </w:t>
      </w:r>
    </w:p>
    <w:p w14:paraId="6EC32A9C" w14:textId="77777777" w:rsidR="00BE6324" w:rsidRDefault="00BE6324" w:rsidP="00BE6324">
      <w:pPr>
        <w:pStyle w:val="a4"/>
      </w:pPr>
      <w:r>
        <w:t xml:space="preserve">Тип форсунок - плоскофакельні фірми "Lechler". </w:t>
      </w:r>
    </w:p>
    <w:p w14:paraId="5046978F" w14:textId="77777777" w:rsidR="00BE6324" w:rsidRDefault="00BE6324" w:rsidP="00BE6324">
      <w:pPr>
        <w:pStyle w:val="a4"/>
      </w:pPr>
      <w:r>
        <w:t xml:space="preserve">Технічна характеристика правильних машин наведена у </w:t>
      </w:r>
      <w:r w:rsidRPr="00F45DC5">
        <w:t>таблиці 1.3</w:t>
      </w:r>
      <w:r>
        <w:t xml:space="preserve"> </w:t>
      </w:r>
    </w:p>
    <w:p w14:paraId="3F313093" w14:textId="77777777" w:rsidR="00BE6324" w:rsidRDefault="00BE6324" w:rsidP="00BE6324">
      <w:pPr>
        <w:pStyle w:val="a4"/>
      </w:pPr>
      <w:r>
        <w:t>Технічна характеристика печей термовідділення: призначення – нагрівання листової сталі під нормалізацію, загартування та відпустку, кількість печей – 4; тип печей – роликові термічні; розміри робочого простору печей: довжина зовнішньої кладки 1 – 2 – 3 печі – 66,6 м; 4 печі – 79,7 м, ширина світла – 2,9 м; висота від роликів до склепіння – 0,8 м; паливо печей - природно-доменна суміш, калорійністю 1100 -1600 ккал/куб.м; піч має 20 знімальних секцій та поділено на 10 зон температурного регулювання (у 4 печах – 12 зон); під печі – роликовий; суміш газів спалюється в інжекційних пальниках, розташованих над і під роликовим подом у бічних стінках печей з обох боків, кількість пальників – 2 (верхні бічні та нижні бічні); кладка печі - шамот легкої ваги нормальний, фасонний; склепіння печі - арочне; виведення продуктів згоряння відбувається через загальну для чотирьох печей димову трубу; регулювання тяги відбувається підйомними шиберами та поворотними кранами.</w:t>
      </w:r>
    </w:p>
    <w:p w14:paraId="5D215942" w14:textId="77777777" w:rsidR="00BE6324" w:rsidRDefault="00BE6324" w:rsidP="00BE6324">
      <w:pPr>
        <w:pStyle w:val="a4"/>
      </w:pPr>
      <w:r>
        <w:t>Технічні характеристики гартового преса: призначення – гартування листів у воді, кількість пресів – 1; час підйому нижньої рами пресу – 8; хід нижньої рухомої рами пресу – 250 мм; діаметр поршня – 140 мм; хід поршня – 500 мм; тиск у циліндри – 65атм; тиск води – 3 –4 атм; Витрати на загартування – до 2000 куб.м на рік [6].</w:t>
      </w:r>
    </w:p>
    <w:p w14:paraId="636A1B5B" w14:textId="77777777" w:rsidR="00BE6324" w:rsidRDefault="00BE6324" w:rsidP="00BE6324">
      <w:pPr>
        <w:pStyle w:val="a4"/>
      </w:pPr>
      <w:r>
        <w:t>Технічна характеристика кантувача важільного термовідділення: призначення - кантування листів на 180 0; максимальна вага листа, що кантується – 8000 кг; максимальна довжина – 12000 мм; час кантівки на 1800 – 10 с.</w:t>
      </w:r>
    </w:p>
    <w:p w14:paraId="78A85EDA" w14:textId="77777777" w:rsidR="00BE6324" w:rsidRDefault="00BE6324" w:rsidP="00BE6324">
      <w:pPr>
        <w:pStyle w:val="a4"/>
      </w:pPr>
      <w:r>
        <w:t>Технічна характеристика листоукладача термовідділення: призначення – прибирання та формування листів у стопи, товщина листів, що укладають – до 50 мм, ширина – до 2600 мм, довжина – до 12000 мм; вага – до 8000 кг; хід доріжок листоукладача – 2600 мм; при укладанні одного листа - 10 с, максимальна висота стопи - 300 мм.</w:t>
      </w:r>
    </w:p>
    <w:p w14:paraId="0E49BEBD" w14:textId="77777777" w:rsidR="002B1F04" w:rsidRDefault="002B1F04" w:rsidP="00BE6324">
      <w:pPr>
        <w:pStyle w:val="a4"/>
        <w:sectPr w:rsidR="002B1F04">
          <w:headerReference w:type="default" r:id="rId10"/>
          <w:pgSz w:w="11906" w:h="16838"/>
          <w:pgMar w:top="1134" w:right="567" w:bottom="1134" w:left="1701" w:header="709" w:footer="0" w:gutter="0"/>
          <w:pgNumType w:start="3"/>
          <w:cols w:space="720"/>
          <w:formProt w:val="0"/>
          <w:docGrid w:linePitch="360"/>
        </w:sectPr>
      </w:pPr>
    </w:p>
    <w:p w14:paraId="6E4BC781" w14:textId="77777777" w:rsidR="00BE6324" w:rsidRDefault="00BE6324" w:rsidP="00BE6324">
      <w:pPr>
        <w:pStyle w:val="afb"/>
      </w:pPr>
      <w:r>
        <w:lastRenderedPageBreak/>
        <w:t>Таблиця 1.2 - Технічна характеристика валків клітей</w:t>
      </w:r>
    </w:p>
    <w:tbl>
      <w:tblPr>
        <w:tblW w:w="14508" w:type="dxa"/>
        <w:jc w:val="center"/>
        <w:tblLayout w:type="fixed"/>
        <w:tblLook w:val="04A0" w:firstRow="1" w:lastRow="0" w:firstColumn="1" w:lastColumn="0" w:noHBand="0" w:noVBand="1"/>
      </w:tblPr>
      <w:tblGrid>
        <w:gridCol w:w="3528"/>
        <w:gridCol w:w="2340"/>
        <w:gridCol w:w="2520"/>
        <w:gridCol w:w="2340"/>
        <w:gridCol w:w="1980"/>
        <w:gridCol w:w="1800"/>
      </w:tblGrid>
      <w:tr w:rsidR="00BE6324" w14:paraId="78FBB14B" w14:textId="77777777" w:rsidTr="00B11CD6">
        <w:trPr>
          <w:trHeight w:val="1177"/>
          <w:jc w:val="center"/>
        </w:trPr>
        <w:tc>
          <w:tcPr>
            <w:tcW w:w="3528" w:type="dxa"/>
            <w:tcBorders>
              <w:top w:val="single" w:sz="4" w:space="0" w:color="000000"/>
              <w:left w:val="single" w:sz="4" w:space="0" w:color="000000"/>
              <w:bottom w:val="single" w:sz="4" w:space="0" w:color="000000"/>
              <w:right w:val="single" w:sz="4" w:space="0" w:color="000000"/>
            </w:tcBorders>
            <w:vAlign w:val="center"/>
          </w:tcPr>
          <w:p w14:paraId="6C3198DF" w14:textId="77777777" w:rsidR="00BE6324" w:rsidRDefault="00BE6324" w:rsidP="00B11CD6">
            <w:pPr>
              <w:pStyle w:val="aa"/>
            </w:pPr>
            <w:r>
              <w:t>Призначення</w:t>
            </w:r>
          </w:p>
        </w:tc>
        <w:tc>
          <w:tcPr>
            <w:tcW w:w="2340" w:type="dxa"/>
            <w:tcBorders>
              <w:top w:val="single" w:sz="4" w:space="0" w:color="000000"/>
              <w:left w:val="single" w:sz="4" w:space="0" w:color="000000"/>
              <w:bottom w:val="single" w:sz="4" w:space="0" w:color="000000"/>
              <w:right w:val="single" w:sz="4" w:space="0" w:color="000000"/>
            </w:tcBorders>
            <w:vAlign w:val="center"/>
          </w:tcPr>
          <w:p w14:paraId="45C28A56" w14:textId="77777777" w:rsidR="00BE6324" w:rsidRDefault="00BE6324" w:rsidP="00B11CD6">
            <w:pPr>
              <w:pStyle w:val="aa"/>
            </w:pPr>
            <w:r>
              <w:t>Матеріал</w:t>
            </w:r>
          </w:p>
        </w:tc>
        <w:tc>
          <w:tcPr>
            <w:tcW w:w="2520" w:type="dxa"/>
            <w:tcBorders>
              <w:top w:val="single" w:sz="4" w:space="0" w:color="000000"/>
              <w:left w:val="single" w:sz="4" w:space="0" w:color="000000"/>
              <w:bottom w:val="single" w:sz="4" w:space="0" w:color="000000"/>
              <w:right w:val="single" w:sz="4" w:space="0" w:color="000000"/>
            </w:tcBorders>
            <w:vAlign w:val="center"/>
          </w:tcPr>
          <w:p w14:paraId="5341F1AA" w14:textId="77777777" w:rsidR="00BE6324" w:rsidRDefault="00BE6324" w:rsidP="00B11CD6">
            <w:pPr>
              <w:pStyle w:val="aa"/>
            </w:pPr>
            <w:r>
              <w:t>Довжина бочки</w:t>
            </w:r>
          </w:p>
        </w:tc>
        <w:tc>
          <w:tcPr>
            <w:tcW w:w="4320" w:type="dxa"/>
            <w:gridSpan w:val="2"/>
            <w:tcBorders>
              <w:top w:val="single" w:sz="4" w:space="0" w:color="000000"/>
              <w:left w:val="single" w:sz="4" w:space="0" w:color="000000"/>
              <w:bottom w:val="single" w:sz="4" w:space="0" w:color="000000"/>
              <w:right w:val="single" w:sz="4" w:space="0" w:color="000000"/>
            </w:tcBorders>
            <w:vAlign w:val="center"/>
          </w:tcPr>
          <w:p w14:paraId="23E0DA3B" w14:textId="77777777" w:rsidR="00BE6324" w:rsidRDefault="00BE6324" w:rsidP="00B11CD6">
            <w:pPr>
              <w:pStyle w:val="aa"/>
            </w:pPr>
            <w:r>
              <w:t>Діаметр бочки</w:t>
            </w:r>
          </w:p>
        </w:tc>
        <w:tc>
          <w:tcPr>
            <w:tcW w:w="1800" w:type="dxa"/>
            <w:tcBorders>
              <w:top w:val="single" w:sz="4" w:space="0" w:color="000000"/>
              <w:left w:val="single" w:sz="4" w:space="0" w:color="000000"/>
              <w:bottom w:val="single" w:sz="4" w:space="0" w:color="000000"/>
              <w:right w:val="single" w:sz="4" w:space="0" w:color="000000"/>
            </w:tcBorders>
            <w:vAlign w:val="center"/>
          </w:tcPr>
          <w:p w14:paraId="0420CA40" w14:textId="77777777" w:rsidR="00BE6324" w:rsidRDefault="00BE6324" w:rsidP="00B11CD6">
            <w:pPr>
              <w:pStyle w:val="aa"/>
            </w:pPr>
            <w:r>
              <w:t>Діаметр шийки</w:t>
            </w:r>
          </w:p>
        </w:tc>
      </w:tr>
      <w:tr w:rsidR="00BE6324" w14:paraId="49A60D40" w14:textId="77777777" w:rsidTr="00B11CD6">
        <w:trPr>
          <w:trHeight w:val="527"/>
          <w:jc w:val="center"/>
        </w:trPr>
        <w:tc>
          <w:tcPr>
            <w:tcW w:w="3528" w:type="dxa"/>
            <w:tcBorders>
              <w:top w:val="single" w:sz="4" w:space="0" w:color="000000"/>
              <w:left w:val="single" w:sz="4" w:space="0" w:color="000000"/>
              <w:bottom w:val="single" w:sz="4" w:space="0" w:color="000000"/>
              <w:right w:val="single" w:sz="4" w:space="0" w:color="000000"/>
            </w:tcBorders>
          </w:tcPr>
          <w:p w14:paraId="6ACD855A" w14:textId="77777777" w:rsidR="00BE6324" w:rsidRDefault="00BE6324" w:rsidP="00B11CD6">
            <w:pPr>
              <w:pStyle w:val="aa"/>
              <w:snapToGrid w:val="0"/>
            </w:pPr>
          </w:p>
        </w:tc>
        <w:tc>
          <w:tcPr>
            <w:tcW w:w="2340" w:type="dxa"/>
            <w:tcBorders>
              <w:top w:val="single" w:sz="4" w:space="0" w:color="000000"/>
              <w:left w:val="single" w:sz="4" w:space="0" w:color="000000"/>
              <w:bottom w:val="single" w:sz="4" w:space="0" w:color="000000"/>
              <w:right w:val="single" w:sz="4" w:space="0" w:color="000000"/>
            </w:tcBorders>
          </w:tcPr>
          <w:p w14:paraId="6981B851" w14:textId="77777777" w:rsidR="00BE6324" w:rsidRDefault="00BE6324" w:rsidP="00B11CD6">
            <w:pPr>
              <w:pStyle w:val="aa"/>
              <w:snapToGrid w:val="0"/>
            </w:pPr>
          </w:p>
        </w:tc>
        <w:tc>
          <w:tcPr>
            <w:tcW w:w="2520" w:type="dxa"/>
            <w:tcBorders>
              <w:top w:val="single" w:sz="4" w:space="0" w:color="000000"/>
              <w:left w:val="single" w:sz="4" w:space="0" w:color="000000"/>
              <w:bottom w:val="single" w:sz="4" w:space="0" w:color="000000"/>
              <w:right w:val="single" w:sz="4" w:space="0" w:color="000000"/>
            </w:tcBorders>
          </w:tcPr>
          <w:p w14:paraId="3088E78C" w14:textId="77777777" w:rsidR="00BE6324" w:rsidRDefault="00BE6324" w:rsidP="00B11CD6">
            <w:pPr>
              <w:pStyle w:val="aa"/>
              <w:snapToGrid w:val="0"/>
            </w:pPr>
          </w:p>
        </w:tc>
        <w:tc>
          <w:tcPr>
            <w:tcW w:w="2340" w:type="dxa"/>
            <w:tcBorders>
              <w:top w:val="single" w:sz="4" w:space="0" w:color="000000"/>
              <w:left w:val="single" w:sz="4" w:space="0" w:color="000000"/>
              <w:bottom w:val="single" w:sz="4" w:space="0" w:color="000000"/>
              <w:right w:val="single" w:sz="4" w:space="0" w:color="000000"/>
            </w:tcBorders>
          </w:tcPr>
          <w:p w14:paraId="0F27C3D3" w14:textId="77777777" w:rsidR="00BE6324" w:rsidRDefault="00BE6324" w:rsidP="00B11CD6">
            <w:pPr>
              <w:pStyle w:val="aa"/>
            </w:pPr>
            <w:r>
              <w:t>Номінальний</w:t>
            </w:r>
          </w:p>
        </w:tc>
        <w:tc>
          <w:tcPr>
            <w:tcW w:w="1980" w:type="dxa"/>
            <w:tcBorders>
              <w:top w:val="single" w:sz="4" w:space="0" w:color="000000"/>
              <w:left w:val="single" w:sz="4" w:space="0" w:color="000000"/>
              <w:bottom w:val="single" w:sz="4" w:space="0" w:color="000000"/>
              <w:right w:val="single" w:sz="4" w:space="0" w:color="000000"/>
            </w:tcBorders>
          </w:tcPr>
          <w:p w14:paraId="03902097" w14:textId="77777777" w:rsidR="00BE6324" w:rsidRDefault="00BE6324" w:rsidP="00B11CD6">
            <w:pPr>
              <w:pStyle w:val="aa"/>
            </w:pPr>
            <w:r>
              <w:t>Мінімальний</w:t>
            </w:r>
          </w:p>
        </w:tc>
        <w:tc>
          <w:tcPr>
            <w:tcW w:w="1800" w:type="dxa"/>
            <w:tcBorders>
              <w:top w:val="single" w:sz="4" w:space="0" w:color="000000"/>
              <w:left w:val="single" w:sz="4" w:space="0" w:color="000000"/>
              <w:bottom w:val="single" w:sz="4" w:space="0" w:color="000000"/>
              <w:right w:val="single" w:sz="4" w:space="0" w:color="000000"/>
            </w:tcBorders>
          </w:tcPr>
          <w:p w14:paraId="4B3EF767" w14:textId="77777777" w:rsidR="00BE6324" w:rsidRDefault="00BE6324" w:rsidP="00B11CD6">
            <w:pPr>
              <w:pStyle w:val="aa"/>
              <w:snapToGrid w:val="0"/>
            </w:pPr>
          </w:p>
        </w:tc>
      </w:tr>
      <w:tr w:rsidR="00BE6324" w14:paraId="62924192" w14:textId="77777777" w:rsidTr="00B11CD6">
        <w:trPr>
          <w:trHeight w:val="465"/>
          <w:jc w:val="center"/>
        </w:trPr>
        <w:tc>
          <w:tcPr>
            <w:tcW w:w="14508" w:type="dxa"/>
            <w:gridSpan w:val="6"/>
            <w:tcBorders>
              <w:top w:val="single" w:sz="4" w:space="0" w:color="000000"/>
              <w:left w:val="single" w:sz="4" w:space="0" w:color="000000"/>
              <w:bottom w:val="single" w:sz="4" w:space="0" w:color="000000"/>
              <w:right w:val="single" w:sz="4" w:space="0" w:color="000000"/>
            </w:tcBorders>
          </w:tcPr>
          <w:p w14:paraId="02571A22" w14:textId="77777777" w:rsidR="00BE6324" w:rsidRDefault="00BE6324" w:rsidP="00B11CD6">
            <w:pPr>
              <w:pStyle w:val="aa"/>
            </w:pPr>
            <w:r>
              <w:t>Кварто чорнова</w:t>
            </w:r>
          </w:p>
        </w:tc>
      </w:tr>
      <w:tr w:rsidR="00BE6324" w14:paraId="36986DE5" w14:textId="77777777" w:rsidTr="00B11CD6">
        <w:trPr>
          <w:trHeight w:val="1448"/>
          <w:jc w:val="center"/>
        </w:trPr>
        <w:tc>
          <w:tcPr>
            <w:tcW w:w="3528" w:type="dxa"/>
            <w:tcBorders>
              <w:top w:val="single" w:sz="4" w:space="0" w:color="000000"/>
              <w:left w:val="single" w:sz="4" w:space="0" w:color="000000"/>
              <w:bottom w:val="single" w:sz="4" w:space="0" w:color="000000"/>
              <w:right w:val="single" w:sz="4" w:space="0" w:color="000000"/>
            </w:tcBorders>
            <w:vAlign w:val="center"/>
          </w:tcPr>
          <w:p w14:paraId="1FEA793A" w14:textId="77777777" w:rsidR="00BE6324" w:rsidRDefault="00BE6324" w:rsidP="00B11CD6">
            <w:pPr>
              <w:pStyle w:val="aa"/>
            </w:pPr>
            <w:r>
              <w:t>Робочий обтиск</w:t>
            </w:r>
          </w:p>
          <w:p w14:paraId="013961DE" w14:textId="77777777" w:rsidR="00BE6324" w:rsidRDefault="00BE6324" w:rsidP="00B11CD6">
            <w:pPr>
              <w:pStyle w:val="aa"/>
            </w:pPr>
            <w:r>
              <w:t>слябів до необхідної товщини</w:t>
            </w:r>
          </w:p>
        </w:tc>
        <w:tc>
          <w:tcPr>
            <w:tcW w:w="2340" w:type="dxa"/>
            <w:tcBorders>
              <w:top w:val="single" w:sz="4" w:space="0" w:color="000000"/>
              <w:left w:val="single" w:sz="4" w:space="0" w:color="000000"/>
              <w:bottom w:val="single" w:sz="4" w:space="0" w:color="000000"/>
              <w:right w:val="single" w:sz="4" w:space="0" w:color="000000"/>
            </w:tcBorders>
            <w:vAlign w:val="center"/>
          </w:tcPr>
          <w:p w14:paraId="116C332E" w14:textId="77777777" w:rsidR="00BE6324" w:rsidRDefault="00BE6324" w:rsidP="00B11CD6">
            <w:pPr>
              <w:pStyle w:val="aa"/>
            </w:pPr>
            <w:r>
              <w:t>Чавун марки ЛПХНд-63</w:t>
            </w:r>
          </w:p>
        </w:tc>
        <w:tc>
          <w:tcPr>
            <w:tcW w:w="2520" w:type="dxa"/>
            <w:tcBorders>
              <w:top w:val="single" w:sz="4" w:space="0" w:color="000000"/>
              <w:left w:val="single" w:sz="4" w:space="0" w:color="000000"/>
              <w:bottom w:val="single" w:sz="4" w:space="0" w:color="000000"/>
              <w:right w:val="single" w:sz="4" w:space="0" w:color="000000"/>
            </w:tcBorders>
            <w:vAlign w:val="center"/>
          </w:tcPr>
          <w:p w14:paraId="7EF421A8" w14:textId="77777777" w:rsidR="00BE6324" w:rsidRDefault="00BE6324" w:rsidP="00B11CD6">
            <w:pPr>
              <w:pStyle w:val="aa"/>
            </w:pPr>
            <w:r>
              <w:t>3000</w:t>
            </w:r>
          </w:p>
        </w:tc>
        <w:tc>
          <w:tcPr>
            <w:tcW w:w="2340" w:type="dxa"/>
            <w:tcBorders>
              <w:top w:val="single" w:sz="4" w:space="0" w:color="000000"/>
              <w:left w:val="single" w:sz="4" w:space="0" w:color="000000"/>
              <w:bottom w:val="single" w:sz="4" w:space="0" w:color="000000"/>
              <w:right w:val="single" w:sz="4" w:space="0" w:color="000000"/>
            </w:tcBorders>
            <w:vAlign w:val="center"/>
          </w:tcPr>
          <w:p w14:paraId="76BC2D57" w14:textId="77777777" w:rsidR="00BE6324" w:rsidRDefault="00BE6324" w:rsidP="00B11CD6">
            <w:pPr>
              <w:pStyle w:val="aa"/>
            </w:pPr>
            <w:r>
              <w:t>1000</w:t>
            </w:r>
          </w:p>
        </w:tc>
        <w:tc>
          <w:tcPr>
            <w:tcW w:w="1980" w:type="dxa"/>
            <w:tcBorders>
              <w:top w:val="single" w:sz="4" w:space="0" w:color="000000"/>
              <w:left w:val="single" w:sz="4" w:space="0" w:color="000000"/>
              <w:bottom w:val="single" w:sz="4" w:space="0" w:color="000000"/>
              <w:right w:val="single" w:sz="4" w:space="0" w:color="000000"/>
            </w:tcBorders>
            <w:vAlign w:val="center"/>
          </w:tcPr>
          <w:p w14:paraId="2C245C37" w14:textId="77777777" w:rsidR="00BE6324" w:rsidRDefault="00BE6324" w:rsidP="00B11CD6">
            <w:pPr>
              <w:pStyle w:val="aa"/>
            </w:pPr>
            <w:r>
              <w:t>940</w:t>
            </w:r>
          </w:p>
        </w:tc>
        <w:tc>
          <w:tcPr>
            <w:tcW w:w="1800" w:type="dxa"/>
            <w:tcBorders>
              <w:top w:val="single" w:sz="4" w:space="0" w:color="000000"/>
              <w:left w:val="single" w:sz="4" w:space="0" w:color="000000"/>
              <w:bottom w:val="single" w:sz="4" w:space="0" w:color="000000"/>
              <w:right w:val="single" w:sz="4" w:space="0" w:color="000000"/>
            </w:tcBorders>
            <w:vAlign w:val="center"/>
          </w:tcPr>
          <w:p w14:paraId="09F27C55" w14:textId="77777777" w:rsidR="00BE6324" w:rsidRDefault="00BE6324" w:rsidP="00B11CD6">
            <w:pPr>
              <w:pStyle w:val="aa"/>
            </w:pPr>
            <w:r>
              <w:t>630</w:t>
            </w:r>
          </w:p>
        </w:tc>
      </w:tr>
      <w:tr w:rsidR="00BE6324" w14:paraId="0C8117B7" w14:textId="77777777" w:rsidTr="00B11CD6">
        <w:trPr>
          <w:jc w:val="center"/>
        </w:trPr>
        <w:tc>
          <w:tcPr>
            <w:tcW w:w="3528" w:type="dxa"/>
            <w:tcBorders>
              <w:top w:val="single" w:sz="4" w:space="0" w:color="000000"/>
              <w:left w:val="single" w:sz="4" w:space="0" w:color="000000"/>
              <w:bottom w:val="single" w:sz="4" w:space="0" w:color="000000"/>
              <w:right w:val="single" w:sz="4" w:space="0" w:color="000000"/>
            </w:tcBorders>
            <w:vAlign w:val="center"/>
          </w:tcPr>
          <w:p w14:paraId="10BCB9B2" w14:textId="77777777" w:rsidR="00BE6324" w:rsidRDefault="00BE6324" w:rsidP="00B11CD6">
            <w:pPr>
              <w:pStyle w:val="aa"/>
            </w:pPr>
            <w:r>
              <w:t>Опорні – для сприйняття навантаження робочих валків</w:t>
            </w:r>
          </w:p>
        </w:tc>
        <w:tc>
          <w:tcPr>
            <w:tcW w:w="2340" w:type="dxa"/>
            <w:tcBorders>
              <w:top w:val="single" w:sz="4" w:space="0" w:color="000000"/>
              <w:left w:val="single" w:sz="4" w:space="0" w:color="000000"/>
              <w:bottom w:val="single" w:sz="4" w:space="0" w:color="000000"/>
              <w:right w:val="single" w:sz="4" w:space="0" w:color="000000"/>
            </w:tcBorders>
            <w:vAlign w:val="center"/>
          </w:tcPr>
          <w:p w14:paraId="332C8A6D" w14:textId="77777777" w:rsidR="00BE6324" w:rsidRDefault="00BE6324" w:rsidP="00B11CD6">
            <w:pPr>
              <w:pStyle w:val="aa"/>
            </w:pPr>
            <w:r>
              <w:t>Кована сталь марки 75Х2МФ</w:t>
            </w:r>
          </w:p>
        </w:tc>
        <w:tc>
          <w:tcPr>
            <w:tcW w:w="2520" w:type="dxa"/>
            <w:tcBorders>
              <w:top w:val="single" w:sz="4" w:space="0" w:color="000000"/>
              <w:left w:val="single" w:sz="4" w:space="0" w:color="000000"/>
              <w:bottom w:val="single" w:sz="4" w:space="0" w:color="000000"/>
              <w:right w:val="single" w:sz="4" w:space="0" w:color="000000"/>
            </w:tcBorders>
            <w:vAlign w:val="center"/>
          </w:tcPr>
          <w:p w14:paraId="4EC74A3E" w14:textId="77777777" w:rsidR="00BE6324" w:rsidRDefault="00BE6324" w:rsidP="00B11CD6">
            <w:pPr>
              <w:pStyle w:val="aa"/>
            </w:pPr>
            <w:r>
              <w:t>2800</w:t>
            </w:r>
          </w:p>
        </w:tc>
        <w:tc>
          <w:tcPr>
            <w:tcW w:w="2340" w:type="dxa"/>
            <w:tcBorders>
              <w:top w:val="single" w:sz="4" w:space="0" w:color="000000"/>
              <w:left w:val="single" w:sz="4" w:space="0" w:color="000000"/>
              <w:bottom w:val="single" w:sz="4" w:space="0" w:color="000000"/>
              <w:right w:val="single" w:sz="4" w:space="0" w:color="000000"/>
            </w:tcBorders>
            <w:vAlign w:val="center"/>
          </w:tcPr>
          <w:p w14:paraId="4E7813C6" w14:textId="77777777" w:rsidR="00BE6324" w:rsidRDefault="00BE6324" w:rsidP="00B11CD6">
            <w:pPr>
              <w:pStyle w:val="aa"/>
            </w:pPr>
            <w:r>
              <w:t>1650</w:t>
            </w:r>
          </w:p>
        </w:tc>
        <w:tc>
          <w:tcPr>
            <w:tcW w:w="1980" w:type="dxa"/>
            <w:tcBorders>
              <w:top w:val="single" w:sz="4" w:space="0" w:color="000000"/>
              <w:left w:val="single" w:sz="4" w:space="0" w:color="000000"/>
              <w:bottom w:val="single" w:sz="4" w:space="0" w:color="000000"/>
              <w:right w:val="single" w:sz="4" w:space="0" w:color="000000"/>
            </w:tcBorders>
            <w:vAlign w:val="center"/>
          </w:tcPr>
          <w:p w14:paraId="6F9B784E" w14:textId="77777777" w:rsidR="00BE6324" w:rsidRDefault="00BE6324" w:rsidP="00B11CD6">
            <w:pPr>
              <w:pStyle w:val="aa"/>
            </w:pPr>
            <w:r>
              <w:t>1500</w:t>
            </w:r>
          </w:p>
        </w:tc>
        <w:tc>
          <w:tcPr>
            <w:tcW w:w="1800" w:type="dxa"/>
            <w:tcBorders>
              <w:top w:val="single" w:sz="4" w:space="0" w:color="000000"/>
              <w:left w:val="single" w:sz="4" w:space="0" w:color="000000"/>
              <w:bottom w:val="single" w:sz="4" w:space="0" w:color="000000"/>
              <w:right w:val="single" w:sz="4" w:space="0" w:color="000000"/>
            </w:tcBorders>
            <w:vAlign w:val="center"/>
          </w:tcPr>
          <w:p w14:paraId="3A633F53" w14:textId="77777777" w:rsidR="00BE6324" w:rsidRDefault="00BE6324" w:rsidP="00B11CD6">
            <w:pPr>
              <w:pStyle w:val="aa"/>
            </w:pPr>
            <w:r>
              <w:t>950</w:t>
            </w:r>
          </w:p>
        </w:tc>
      </w:tr>
      <w:tr w:rsidR="00BE6324" w14:paraId="36DCED5B" w14:textId="77777777" w:rsidTr="00B11CD6">
        <w:trPr>
          <w:jc w:val="center"/>
        </w:trPr>
        <w:tc>
          <w:tcPr>
            <w:tcW w:w="14508" w:type="dxa"/>
            <w:gridSpan w:val="6"/>
            <w:tcBorders>
              <w:top w:val="single" w:sz="4" w:space="0" w:color="000000"/>
              <w:left w:val="single" w:sz="4" w:space="0" w:color="000000"/>
              <w:bottom w:val="single" w:sz="4" w:space="0" w:color="000000"/>
              <w:right w:val="single" w:sz="4" w:space="0" w:color="000000"/>
            </w:tcBorders>
            <w:vAlign w:val="center"/>
          </w:tcPr>
          <w:p w14:paraId="4F7782AC" w14:textId="77777777" w:rsidR="00BE6324" w:rsidRDefault="00BE6324" w:rsidP="00B11CD6">
            <w:pPr>
              <w:pStyle w:val="aa"/>
            </w:pPr>
            <w:r>
              <w:t>Кварто чистова</w:t>
            </w:r>
          </w:p>
        </w:tc>
      </w:tr>
      <w:tr w:rsidR="00BE6324" w14:paraId="6F7B45AE" w14:textId="77777777" w:rsidTr="00B11CD6">
        <w:trPr>
          <w:jc w:val="center"/>
        </w:trPr>
        <w:tc>
          <w:tcPr>
            <w:tcW w:w="3528" w:type="dxa"/>
            <w:tcBorders>
              <w:top w:val="single" w:sz="4" w:space="0" w:color="000000"/>
              <w:left w:val="single" w:sz="4" w:space="0" w:color="000000"/>
              <w:bottom w:val="single" w:sz="4" w:space="0" w:color="000000"/>
              <w:right w:val="single" w:sz="4" w:space="0" w:color="000000"/>
            </w:tcBorders>
            <w:vAlign w:val="center"/>
          </w:tcPr>
          <w:p w14:paraId="548A92F9" w14:textId="77777777" w:rsidR="00BE6324" w:rsidRDefault="00BE6324" w:rsidP="00B11CD6">
            <w:pPr>
              <w:pStyle w:val="aa"/>
            </w:pPr>
            <w:r>
              <w:t>Робітники – обжим слябів до необхідної товщини</w:t>
            </w:r>
          </w:p>
        </w:tc>
        <w:tc>
          <w:tcPr>
            <w:tcW w:w="2340" w:type="dxa"/>
            <w:tcBorders>
              <w:top w:val="single" w:sz="4" w:space="0" w:color="000000"/>
              <w:left w:val="single" w:sz="4" w:space="0" w:color="000000"/>
              <w:bottom w:val="single" w:sz="4" w:space="0" w:color="000000"/>
              <w:right w:val="single" w:sz="4" w:space="0" w:color="000000"/>
            </w:tcBorders>
            <w:vAlign w:val="center"/>
          </w:tcPr>
          <w:p w14:paraId="63354F45" w14:textId="77777777" w:rsidR="00BE6324" w:rsidRDefault="00BE6324" w:rsidP="00B11CD6">
            <w:pPr>
              <w:pStyle w:val="aa"/>
            </w:pPr>
            <w:r>
              <w:t>Чавун марки ЛПХНд-63</w:t>
            </w:r>
          </w:p>
        </w:tc>
        <w:tc>
          <w:tcPr>
            <w:tcW w:w="2520" w:type="dxa"/>
            <w:tcBorders>
              <w:top w:val="single" w:sz="4" w:space="0" w:color="000000"/>
              <w:left w:val="single" w:sz="4" w:space="0" w:color="000000"/>
              <w:bottom w:val="single" w:sz="4" w:space="0" w:color="000000"/>
              <w:right w:val="single" w:sz="4" w:space="0" w:color="000000"/>
            </w:tcBorders>
            <w:vAlign w:val="center"/>
          </w:tcPr>
          <w:p w14:paraId="0F2EEABA" w14:textId="77777777" w:rsidR="00BE6324" w:rsidRDefault="00BE6324" w:rsidP="00B11CD6">
            <w:pPr>
              <w:pStyle w:val="aa"/>
            </w:pPr>
            <w:r>
              <w:t>3000</w:t>
            </w:r>
          </w:p>
        </w:tc>
        <w:tc>
          <w:tcPr>
            <w:tcW w:w="2340" w:type="dxa"/>
            <w:tcBorders>
              <w:top w:val="single" w:sz="4" w:space="0" w:color="000000"/>
              <w:left w:val="single" w:sz="4" w:space="0" w:color="000000"/>
              <w:bottom w:val="single" w:sz="4" w:space="0" w:color="000000"/>
              <w:right w:val="single" w:sz="4" w:space="0" w:color="000000"/>
            </w:tcBorders>
            <w:vAlign w:val="center"/>
          </w:tcPr>
          <w:p w14:paraId="15EFA130" w14:textId="77777777" w:rsidR="00BE6324" w:rsidRDefault="00BE6324" w:rsidP="00B11CD6">
            <w:pPr>
              <w:pStyle w:val="aa"/>
            </w:pPr>
            <w:r>
              <w:t>900</w:t>
            </w:r>
          </w:p>
        </w:tc>
        <w:tc>
          <w:tcPr>
            <w:tcW w:w="1980" w:type="dxa"/>
            <w:tcBorders>
              <w:top w:val="single" w:sz="4" w:space="0" w:color="000000"/>
              <w:left w:val="single" w:sz="4" w:space="0" w:color="000000"/>
              <w:bottom w:val="single" w:sz="4" w:space="0" w:color="000000"/>
              <w:right w:val="single" w:sz="4" w:space="0" w:color="000000"/>
            </w:tcBorders>
            <w:vAlign w:val="center"/>
          </w:tcPr>
          <w:p w14:paraId="25076A15" w14:textId="77777777" w:rsidR="00BE6324" w:rsidRDefault="00BE6324" w:rsidP="00B11CD6">
            <w:pPr>
              <w:pStyle w:val="aa"/>
            </w:pPr>
            <w:r>
              <w:t>840</w:t>
            </w:r>
          </w:p>
        </w:tc>
        <w:tc>
          <w:tcPr>
            <w:tcW w:w="1800" w:type="dxa"/>
            <w:tcBorders>
              <w:top w:val="single" w:sz="4" w:space="0" w:color="000000"/>
              <w:left w:val="single" w:sz="4" w:space="0" w:color="000000"/>
              <w:bottom w:val="single" w:sz="4" w:space="0" w:color="000000"/>
              <w:right w:val="single" w:sz="4" w:space="0" w:color="000000"/>
            </w:tcBorders>
            <w:vAlign w:val="center"/>
          </w:tcPr>
          <w:p w14:paraId="287D7196" w14:textId="77777777" w:rsidR="00BE6324" w:rsidRDefault="00BE6324" w:rsidP="00B11CD6">
            <w:pPr>
              <w:pStyle w:val="aa"/>
            </w:pPr>
            <w:r>
              <w:t>540</w:t>
            </w:r>
          </w:p>
        </w:tc>
      </w:tr>
      <w:tr w:rsidR="00BE6324" w14:paraId="706C2666" w14:textId="77777777" w:rsidTr="00B11CD6">
        <w:trPr>
          <w:jc w:val="center"/>
        </w:trPr>
        <w:tc>
          <w:tcPr>
            <w:tcW w:w="3528" w:type="dxa"/>
            <w:tcBorders>
              <w:top w:val="single" w:sz="4" w:space="0" w:color="000000"/>
              <w:left w:val="single" w:sz="4" w:space="0" w:color="000000"/>
              <w:bottom w:val="single" w:sz="4" w:space="0" w:color="000000"/>
              <w:right w:val="single" w:sz="4" w:space="0" w:color="000000"/>
            </w:tcBorders>
            <w:vAlign w:val="center"/>
          </w:tcPr>
          <w:p w14:paraId="672D1B45" w14:textId="77777777" w:rsidR="00BE6324" w:rsidRDefault="00BE6324" w:rsidP="00B11CD6">
            <w:pPr>
              <w:pStyle w:val="aa"/>
            </w:pPr>
            <w:r>
              <w:t>Опорні – для сприйняття навантаження робочих валків</w:t>
            </w:r>
          </w:p>
        </w:tc>
        <w:tc>
          <w:tcPr>
            <w:tcW w:w="2340" w:type="dxa"/>
            <w:tcBorders>
              <w:top w:val="single" w:sz="4" w:space="0" w:color="000000"/>
              <w:left w:val="single" w:sz="4" w:space="0" w:color="000000"/>
              <w:bottom w:val="single" w:sz="4" w:space="0" w:color="000000"/>
              <w:right w:val="single" w:sz="4" w:space="0" w:color="000000"/>
            </w:tcBorders>
            <w:vAlign w:val="center"/>
          </w:tcPr>
          <w:p w14:paraId="487C1808" w14:textId="77777777" w:rsidR="00BE6324" w:rsidRDefault="00BE6324" w:rsidP="00B11CD6">
            <w:pPr>
              <w:pStyle w:val="aa"/>
            </w:pPr>
            <w:r>
              <w:t>Кована сталь марки 75Х2МФ</w:t>
            </w:r>
          </w:p>
        </w:tc>
        <w:tc>
          <w:tcPr>
            <w:tcW w:w="2520" w:type="dxa"/>
            <w:tcBorders>
              <w:top w:val="single" w:sz="4" w:space="0" w:color="000000"/>
              <w:left w:val="single" w:sz="4" w:space="0" w:color="000000"/>
              <w:bottom w:val="single" w:sz="4" w:space="0" w:color="000000"/>
              <w:right w:val="single" w:sz="4" w:space="0" w:color="000000"/>
            </w:tcBorders>
            <w:vAlign w:val="center"/>
          </w:tcPr>
          <w:p w14:paraId="5BB2CF4F" w14:textId="77777777" w:rsidR="00BE6324" w:rsidRDefault="00BE6324" w:rsidP="00B11CD6">
            <w:pPr>
              <w:pStyle w:val="aa"/>
            </w:pPr>
            <w:r>
              <w:t>2800</w:t>
            </w:r>
          </w:p>
        </w:tc>
        <w:tc>
          <w:tcPr>
            <w:tcW w:w="2340" w:type="dxa"/>
            <w:tcBorders>
              <w:top w:val="single" w:sz="4" w:space="0" w:color="000000"/>
              <w:left w:val="single" w:sz="4" w:space="0" w:color="000000"/>
              <w:bottom w:val="single" w:sz="4" w:space="0" w:color="000000"/>
              <w:right w:val="single" w:sz="4" w:space="0" w:color="000000"/>
            </w:tcBorders>
            <w:vAlign w:val="center"/>
          </w:tcPr>
          <w:p w14:paraId="75C7F2D2" w14:textId="77777777" w:rsidR="00BE6324" w:rsidRDefault="00BE6324" w:rsidP="00B11CD6">
            <w:pPr>
              <w:pStyle w:val="aa"/>
            </w:pPr>
            <w:r>
              <w:t>1650</w:t>
            </w:r>
          </w:p>
        </w:tc>
        <w:tc>
          <w:tcPr>
            <w:tcW w:w="1980" w:type="dxa"/>
            <w:tcBorders>
              <w:top w:val="single" w:sz="4" w:space="0" w:color="000000"/>
              <w:left w:val="single" w:sz="4" w:space="0" w:color="000000"/>
              <w:bottom w:val="single" w:sz="4" w:space="0" w:color="000000"/>
              <w:right w:val="single" w:sz="4" w:space="0" w:color="000000"/>
            </w:tcBorders>
            <w:vAlign w:val="center"/>
          </w:tcPr>
          <w:p w14:paraId="12BB5C6D" w14:textId="77777777" w:rsidR="00BE6324" w:rsidRDefault="00BE6324" w:rsidP="00B11CD6">
            <w:pPr>
              <w:pStyle w:val="aa"/>
            </w:pPr>
            <w:r>
              <w:t>1500</w:t>
            </w:r>
          </w:p>
        </w:tc>
        <w:tc>
          <w:tcPr>
            <w:tcW w:w="1800" w:type="dxa"/>
            <w:tcBorders>
              <w:top w:val="single" w:sz="4" w:space="0" w:color="000000"/>
              <w:left w:val="single" w:sz="4" w:space="0" w:color="000000"/>
              <w:bottom w:val="single" w:sz="4" w:space="0" w:color="000000"/>
              <w:right w:val="single" w:sz="4" w:space="0" w:color="000000"/>
            </w:tcBorders>
            <w:vAlign w:val="center"/>
          </w:tcPr>
          <w:p w14:paraId="38D57812" w14:textId="77777777" w:rsidR="00BE6324" w:rsidRDefault="00BE6324" w:rsidP="00B11CD6">
            <w:pPr>
              <w:pStyle w:val="aa"/>
            </w:pPr>
            <w:r>
              <w:t>950</w:t>
            </w:r>
          </w:p>
        </w:tc>
      </w:tr>
    </w:tbl>
    <w:p w14:paraId="000A0B6C" w14:textId="77777777" w:rsidR="00BE6324" w:rsidRDefault="00BE6324" w:rsidP="00BE6324">
      <w:pPr>
        <w:pStyle w:val="afb"/>
      </w:pPr>
    </w:p>
    <w:p w14:paraId="1C64E529" w14:textId="77777777" w:rsidR="00BE6324" w:rsidRDefault="00BE6324" w:rsidP="00BE6324">
      <w:pPr>
        <w:pStyle w:val="aa"/>
      </w:pPr>
    </w:p>
    <w:p w14:paraId="65B80ED7" w14:textId="77777777" w:rsidR="00BE6324" w:rsidRDefault="00BE6324" w:rsidP="00BE6324">
      <w:pPr>
        <w:pStyle w:val="afb"/>
      </w:pPr>
      <w:r>
        <w:lastRenderedPageBreak/>
        <w:t xml:space="preserve">Таблиця 1.3 - Технічна характеристика правильних машин </w:t>
      </w:r>
    </w:p>
    <w:tbl>
      <w:tblPr>
        <w:tblW w:w="14450" w:type="dxa"/>
        <w:jc w:val="center"/>
        <w:tblLayout w:type="fixed"/>
        <w:tblCellMar>
          <w:left w:w="57" w:type="dxa"/>
          <w:right w:w="57" w:type="dxa"/>
        </w:tblCellMar>
        <w:tblLook w:val="04A0" w:firstRow="1" w:lastRow="0" w:firstColumn="1" w:lastColumn="0" w:noHBand="0" w:noVBand="1"/>
      </w:tblPr>
      <w:tblGrid>
        <w:gridCol w:w="3696"/>
        <w:gridCol w:w="751"/>
        <w:gridCol w:w="1374"/>
        <w:gridCol w:w="1094"/>
        <w:gridCol w:w="751"/>
        <w:gridCol w:w="751"/>
        <w:gridCol w:w="751"/>
        <w:gridCol w:w="2686"/>
        <w:gridCol w:w="751"/>
        <w:gridCol w:w="751"/>
        <w:gridCol w:w="1094"/>
      </w:tblGrid>
      <w:tr w:rsidR="00BE6324" w14:paraId="3F98FDF9" w14:textId="77777777" w:rsidTr="00B11CD6">
        <w:trPr>
          <w:trHeight w:hRule="exact" w:val="1985"/>
          <w:jc w:val="center"/>
        </w:trPr>
        <w:tc>
          <w:tcPr>
            <w:tcW w:w="3696" w:type="dxa"/>
            <w:vMerge w:val="restart"/>
            <w:tcBorders>
              <w:top w:val="single" w:sz="4" w:space="0" w:color="000000"/>
              <w:left w:val="single" w:sz="4" w:space="0" w:color="000000"/>
              <w:bottom w:val="single" w:sz="4" w:space="0" w:color="000000"/>
              <w:right w:val="single" w:sz="4" w:space="0" w:color="000000"/>
            </w:tcBorders>
            <w:vAlign w:val="center"/>
          </w:tcPr>
          <w:p w14:paraId="611E3761" w14:textId="77777777" w:rsidR="00BE6324" w:rsidRDefault="00BE6324" w:rsidP="00B11CD6">
            <w:pPr>
              <w:pStyle w:val="aa"/>
            </w:pPr>
            <w:r>
              <w:t>Найменування</w:t>
            </w:r>
          </w:p>
        </w:tc>
        <w:tc>
          <w:tcPr>
            <w:tcW w:w="2125" w:type="dxa"/>
            <w:gridSpan w:val="2"/>
            <w:tcBorders>
              <w:top w:val="single" w:sz="4" w:space="0" w:color="000000"/>
              <w:left w:val="single" w:sz="4" w:space="0" w:color="000000"/>
              <w:bottom w:val="single" w:sz="4" w:space="0" w:color="000000"/>
              <w:right w:val="single" w:sz="4" w:space="0" w:color="000000"/>
            </w:tcBorders>
            <w:vAlign w:val="center"/>
          </w:tcPr>
          <w:p w14:paraId="5F3F65F1" w14:textId="77777777" w:rsidR="00BE6324" w:rsidRDefault="00BE6324" w:rsidP="00B11CD6">
            <w:pPr>
              <w:pStyle w:val="aa"/>
            </w:pPr>
            <w:r>
              <w:t>Розміри листів, що підлягають редагуванню</w:t>
            </w:r>
            <w:r>
              <w:br/>
            </w:r>
            <w:r>
              <w:br/>
            </w:r>
          </w:p>
        </w:tc>
        <w:tc>
          <w:tcPr>
            <w:tcW w:w="1094"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1E36C95C" w14:textId="77777777" w:rsidR="00BE6324" w:rsidRDefault="00BE6324" w:rsidP="00B11CD6">
            <w:pPr>
              <w:pStyle w:val="aa"/>
              <w:ind w:left="113" w:right="113"/>
            </w:pPr>
            <w:r>
              <w:t>Температура листів при виправленні, °С</w:t>
            </w:r>
          </w:p>
        </w:tc>
        <w:tc>
          <w:tcPr>
            <w:tcW w:w="2253" w:type="dxa"/>
            <w:gridSpan w:val="3"/>
            <w:tcBorders>
              <w:top w:val="single" w:sz="4" w:space="0" w:color="000000"/>
              <w:left w:val="single" w:sz="4" w:space="0" w:color="000000"/>
              <w:bottom w:val="single" w:sz="4" w:space="0" w:color="000000"/>
              <w:right w:val="single" w:sz="4" w:space="0" w:color="000000"/>
            </w:tcBorders>
            <w:vAlign w:val="center"/>
          </w:tcPr>
          <w:p w14:paraId="36D79D19" w14:textId="702CCE11" w:rsidR="00BE6324" w:rsidRDefault="00BE6324" w:rsidP="00B11CD6">
            <w:pPr>
              <w:pStyle w:val="aa"/>
            </w:pPr>
            <w:r>
              <w:t>Кількість</w:t>
            </w:r>
            <w:r w:rsidR="00AC4CA3">
              <w:br/>
            </w:r>
            <w:r>
              <w:t>роликів, шт</w:t>
            </w:r>
            <w:r>
              <w:br/>
            </w:r>
          </w:p>
        </w:tc>
        <w:tc>
          <w:tcPr>
            <w:tcW w:w="2686" w:type="dxa"/>
            <w:tcBorders>
              <w:top w:val="single" w:sz="4" w:space="0" w:color="000000"/>
              <w:left w:val="single" w:sz="4" w:space="0" w:color="000000"/>
              <w:bottom w:val="single" w:sz="4" w:space="0" w:color="000000"/>
              <w:right w:val="single" w:sz="4" w:space="0" w:color="000000"/>
            </w:tcBorders>
            <w:vAlign w:val="center"/>
          </w:tcPr>
          <w:p w14:paraId="08B29749" w14:textId="77777777" w:rsidR="00BE6324" w:rsidRDefault="00BE6324" w:rsidP="00B11CD6">
            <w:pPr>
              <w:pStyle w:val="aa"/>
            </w:pPr>
            <w:r>
              <w:t>Діаметр роликів, мм</w:t>
            </w:r>
          </w:p>
        </w:tc>
        <w:tc>
          <w:tcPr>
            <w:tcW w:w="751" w:type="dxa"/>
            <w:tcBorders>
              <w:top w:val="single" w:sz="4" w:space="0" w:color="000000"/>
              <w:left w:val="single" w:sz="4" w:space="0" w:color="000000"/>
              <w:bottom w:val="single" w:sz="4" w:space="0" w:color="000000"/>
              <w:right w:val="single" w:sz="4" w:space="0" w:color="000000"/>
            </w:tcBorders>
            <w:vAlign w:val="center"/>
          </w:tcPr>
          <w:p w14:paraId="46627EC5" w14:textId="77777777" w:rsidR="00BE6324" w:rsidRDefault="00BE6324" w:rsidP="00B11CD6">
            <w:pPr>
              <w:pStyle w:val="aa"/>
              <w:snapToGrid w:val="0"/>
            </w:pPr>
          </w:p>
        </w:tc>
        <w:tc>
          <w:tcPr>
            <w:tcW w:w="751" w:type="dxa"/>
            <w:tcBorders>
              <w:top w:val="single" w:sz="4" w:space="0" w:color="000000"/>
              <w:left w:val="single" w:sz="4" w:space="0" w:color="000000"/>
              <w:bottom w:val="single" w:sz="4" w:space="0" w:color="000000"/>
              <w:right w:val="single" w:sz="4" w:space="0" w:color="000000"/>
            </w:tcBorders>
            <w:vAlign w:val="center"/>
          </w:tcPr>
          <w:p w14:paraId="4BA62EB2" w14:textId="77777777" w:rsidR="00BE6324" w:rsidRDefault="00BE6324" w:rsidP="00B11CD6">
            <w:pPr>
              <w:pStyle w:val="aa"/>
              <w:snapToGrid w:val="0"/>
            </w:pPr>
          </w:p>
        </w:tc>
        <w:tc>
          <w:tcPr>
            <w:tcW w:w="1094"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415A486B" w14:textId="77777777" w:rsidR="00BE6324" w:rsidRDefault="00BE6324" w:rsidP="00B11CD6">
            <w:pPr>
              <w:pStyle w:val="aa"/>
              <w:ind w:left="113" w:right="113"/>
            </w:pPr>
            <w:r>
              <w:t>Швидкість: напрямок, м/с</w:t>
            </w:r>
          </w:p>
        </w:tc>
      </w:tr>
      <w:tr w:rsidR="00BE6324" w14:paraId="0C5CA30A" w14:textId="77777777" w:rsidTr="00B11CD6">
        <w:trPr>
          <w:trHeight w:hRule="exact" w:val="2835"/>
          <w:jc w:val="center"/>
        </w:trPr>
        <w:tc>
          <w:tcPr>
            <w:tcW w:w="3696" w:type="dxa"/>
            <w:vMerge/>
            <w:tcBorders>
              <w:top w:val="single" w:sz="4" w:space="0" w:color="000000"/>
              <w:left w:val="single" w:sz="4" w:space="0" w:color="000000"/>
              <w:bottom w:val="single" w:sz="4" w:space="0" w:color="000000"/>
              <w:right w:val="single" w:sz="4" w:space="0" w:color="000000"/>
            </w:tcBorders>
            <w:vAlign w:val="center"/>
          </w:tcPr>
          <w:p w14:paraId="6B540FC6" w14:textId="77777777" w:rsidR="00BE6324" w:rsidRDefault="00BE6324" w:rsidP="00B11CD6">
            <w:pPr>
              <w:pStyle w:val="aa"/>
              <w:snapToGrid w:val="0"/>
            </w:pPr>
          </w:p>
        </w:tc>
        <w:tc>
          <w:tcPr>
            <w:tcW w:w="751" w:type="dxa"/>
            <w:tcBorders>
              <w:top w:val="single" w:sz="4" w:space="0" w:color="000000"/>
              <w:left w:val="single" w:sz="4" w:space="0" w:color="000000"/>
              <w:bottom w:val="single" w:sz="4" w:space="0" w:color="000000"/>
              <w:right w:val="single" w:sz="4" w:space="0" w:color="000000"/>
            </w:tcBorders>
            <w:textDirection w:val="btLr"/>
            <w:vAlign w:val="center"/>
          </w:tcPr>
          <w:p w14:paraId="12EE025D" w14:textId="77777777" w:rsidR="00BE6324" w:rsidRDefault="00BE6324" w:rsidP="00B11CD6">
            <w:pPr>
              <w:pStyle w:val="aa"/>
              <w:ind w:left="113" w:right="113"/>
            </w:pPr>
            <w:r>
              <w:t>Товщина</w:t>
            </w:r>
          </w:p>
        </w:tc>
        <w:tc>
          <w:tcPr>
            <w:tcW w:w="1374" w:type="dxa"/>
            <w:tcBorders>
              <w:top w:val="single" w:sz="4" w:space="0" w:color="000000"/>
              <w:left w:val="single" w:sz="4" w:space="0" w:color="000000"/>
              <w:bottom w:val="single" w:sz="4" w:space="0" w:color="000000"/>
              <w:right w:val="single" w:sz="4" w:space="0" w:color="000000"/>
            </w:tcBorders>
            <w:textDirection w:val="btLr"/>
            <w:vAlign w:val="center"/>
          </w:tcPr>
          <w:p w14:paraId="4FDD5EC2" w14:textId="77777777" w:rsidR="00BE6324" w:rsidRDefault="00BE6324" w:rsidP="00B11CD6">
            <w:pPr>
              <w:pStyle w:val="aa"/>
              <w:ind w:left="113" w:right="113"/>
            </w:pPr>
            <w:r>
              <w:t>Ширина</w:t>
            </w:r>
          </w:p>
        </w:tc>
        <w:tc>
          <w:tcPr>
            <w:tcW w:w="1094" w:type="dxa"/>
            <w:vMerge/>
            <w:tcBorders>
              <w:top w:val="single" w:sz="4" w:space="0" w:color="000000"/>
              <w:left w:val="single" w:sz="4" w:space="0" w:color="000000"/>
              <w:bottom w:val="single" w:sz="4" w:space="0" w:color="000000"/>
              <w:right w:val="single" w:sz="4" w:space="0" w:color="000000"/>
            </w:tcBorders>
            <w:textDirection w:val="btLr"/>
            <w:vAlign w:val="center"/>
          </w:tcPr>
          <w:p w14:paraId="7A89226C" w14:textId="77777777" w:rsidR="00BE6324" w:rsidRDefault="00BE6324" w:rsidP="00B11CD6">
            <w:pPr>
              <w:pStyle w:val="aa"/>
              <w:snapToGrid w:val="0"/>
            </w:pPr>
          </w:p>
        </w:tc>
        <w:tc>
          <w:tcPr>
            <w:tcW w:w="751" w:type="dxa"/>
            <w:tcBorders>
              <w:top w:val="single" w:sz="4" w:space="0" w:color="000000"/>
              <w:left w:val="single" w:sz="4" w:space="0" w:color="000000"/>
              <w:bottom w:val="single" w:sz="4" w:space="0" w:color="000000"/>
              <w:right w:val="single" w:sz="4" w:space="0" w:color="000000"/>
            </w:tcBorders>
            <w:textDirection w:val="btLr"/>
            <w:vAlign w:val="center"/>
          </w:tcPr>
          <w:p w14:paraId="79FA834A" w14:textId="77777777" w:rsidR="00BE6324" w:rsidRDefault="00BE6324" w:rsidP="00B11CD6">
            <w:pPr>
              <w:pStyle w:val="aa"/>
              <w:ind w:left="113" w:right="113"/>
            </w:pPr>
            <w:r>
              <w:t>Робітників</w:t>
            </w:r>
          </w:p>
        </w:tc>
        <w:tc>
          <w:tcPr>
            <w:tcW w:w="751" w:type="dxa"/>
            <w:tcBorders>
              <w:top w:val="single" w:sz="4" w:space="0" w:color="000000"/>
              <w:left w:val="single" w:sz="4" w:space="0" w:color="000000"/>
              <w:bottom w:val="single" w:sz="4" w:space="0" w:color="000000"/>
              <w:right w:val="single" w:sz="4" w:space="0" w:color="000000"/>
            </w:tcBorders>
            <w:textDirection w:val="btLr"/>
            <w:vAlign w:val="center"/>
          </w:tcPr>
          <w:p w14:paraId="1A8BAA0B" w14:textId="77777777" w:rsidR="00BE6324" w:rsidRDefault="00BE6324" w:rsidP="00B11CD6">
            <w:pPr>
              <w:pStyle w:val="aa"/>
              <w:ind w:left="113" w:right="113"/>
            </w:pPr>
            <w:r>
              <w:t>Опорних</w:t>
            </w:r>
          </w:p>
        </w:tc>
        <w:tc>
          <w:tcPr>
            <w:tcW w:w="751" w:type="dxa"/>
            <w:tcBorders>
              <w:top w:val="single" w:sz="4" w:space="0" w:color="000000"/>
              <w:left w:val="single" w:sz="4" w:space="0" w:color="000000"/>
              <w:bottom w:val="single" w:sz="4" w:space="0" w:color="000000"/>
              <w:right w:val="single" w:sz="4" w:space="0" w:color="000000"/>
            </w:tcBorders>
            <w:textDirection w:val="btLr"/>
            <w:vAlign w:val="center"/>
          </w:tcPr>
          <w:p w14:paraId="7B071AB8" w14:textId="77777777" w:rsidR="00BE6324" w:rsidRDefault="00BE6324" w:rsidP="00B11CD6">
            <w:pPr>
              <w:pStyle w:val="aa"/>
              <w:ind w:left="113" w:right="113"/>
            </w:pPr>
            <w:r>
              <w:t>Направляючих</w:t>
            </w:r>
          </w:p>
        </w:tc>
        <w:tc>
          <w:tcPr>
            <w:tcW w:w="2686" w:type="dxa"/>
            <w:tcBorders>
              <w:top w:val="single" w:sz="4" w:space="0" w:color="000000"/>
              <w:left w:val="single" w:sz="4" w:space="0" w:color="000000"/>
              <w:bottom w:val="single" w:sz="4" w:space="0" w:color="000000"/>
              <w:right w:val="single" w:sz="4" w:space="0" w:color="000000"/>
            </w:tcBorders>
            <w:textDirection w:val="btLr"/>
            <w:vAlign w:val="center"/>
          </w:tcPr>
          <w:p w14:paraId="5A9903EC" w14:textId="77777777" w:rsidR="00BE6324" w:rsidRDefault="00BE6324" w:rsidP="00B11CD6">
            <w:pPr>
              <w:pStyle w:val="aa"/>
              <w:ind w:left="113" w:right="113"/>
            </w:pPr>
            <w:r>
              <w:t>Робітників</w:t>
            </w:r>
          </w:p>
        </w:tc>
        <w:tc>
          <w:tcPr>
            <w:tcW w:w="751" w:type="dxa"/>
            <w:tcBorders>
              <w:top w:val="single" w:sz="4" w:space="0" w:color="000000"/>
              <w:left w:val="single" w:sz="4" w:space="0" w:color="000000"/>
              <w:bottom w:val="single" w:sz="4" w:space="0" w:color="000000"/>
              <w:right w:val="single" w:sz="4" w:space="0" w:color="000000"/>
            </w:tcBorders>
            <w:textDirection w:val="btLr"/>
            <w:vAlign w:val="center"/>
          </w:tcPr>
          <w:p w14:paraId="3B3850F9" w14:textId="77777777" w:rsidR="00BE6324" w:rsidRDefault="00BE6324" w:rsidP="00B11CD6">
            <w:pPr>
              <w:pStyle w:val="aa"/>
              <w:ind w:left="113" w:right="113"/>
            </w:pPr>
            <w:r>
              <w:t>Опорних</w:t>
            </w:r>
          </w:p>
        </w:tc>
        <w:tc>
          <w:tcPr>
            <w:tcW w:w="751" w:type="dxa"/>
            <w:tcBorders>
              <w:top w:val="single" w:sz="4" w:space="0" w:color="000000"/>
              <w:left w:val="single" w:sz="4" w:space="0" w:color="000000"/>
              <w:bottom w:val="single" w:sz="4" w:space="0" w:color="000000"/>
              <w:right w:val="single" w:sz="4" w:space="0" w:color="000000"/>
            </w:tcBorders>
            <w:textDirection w:val="btLr"/>
            <w:vAlign w:val="center"/>
          </w:tcPr>
          <w:p w14:paraId="7A872AEF" w14:textId="77777777" w:rsidR="00BE6324" w:rsidRDefault="00BE6324" w:rsidP="00B11CD6">
            <w:pPr>
              <w:pStyle w:val="aa"/>
              <w:ind w:left="113" w:right="113"/>
            </w:pPr>
            <w:r>
              <w:t>Направляючих</w:t>
            </w:r>
          </w:p>
        </w:tc>
        <w:tc>
          <w:tcPr>
            <w:tcW w:w="1094" w:type="dxa"/>
            <w:vMerge/>
            <w:tcBorders>
              <w:top w:val="single" w:sz="4" w:space="0" w:color="000000"/>
              <w:left w:val="single" w:sz="4" w:space="0" w:color="000000"/>
              <w:bottom w:val="single" w:sz="4" w:space="0" w:color="000000"/>
              <w:right w:val="single" w:sz="4" w:space="0" w:color="000000"/>
            </w:tcBorders>
            <w:textDirection w:val="btLr"/>
            <w:vAlign w:val="center"/>
          </w:tcPr>
          <w:p w14:paraId="2E8701CB" w14:textId="77777777" w:rsidR="00BE6324" w:rsidRDefault="00BE6324" w:rsidP="00B11CD6">
            <w:pPr>
              <w:pStyle w:val="aa"/>
              <w:snapToGrid w:val="0"/>
            </w:pPr>
          </w:p>
        </w:tc>
      </w:tr>
      <w:tr w:rsidR="00BE6324" w14:paraId="241CBA69" w14:textId="77777777" w:rsidTr="00B11CD6">
        <w:trPr>
          <w:jc w:val="center"/>
        </w:trPr>
        <w:tc>
          <w:tcPr>
            <w:tcW w:w="3696" w:type="dxa"/>
            <w:tcBorders>
              <w:top w:val="single" w:sz="4" w:space="0" w:color="000000"/>
              <w:left w:val="single" w:sz="4" w:space="0" w:color="000000"/>
              <w:bottom w:val="single" w:sz="4" w:space="0" w:color="000000"/>
              <w:right w:val="single" w:sz="4" w:space="0" w:color="000000"/>
            </w:tcBorders>
            <w:vAlign w:val="center"/>
          </w:tcPr>
          <w:p w14:paraId="58E76563" w14:textId="77777777" w:rsidR="00BE6324" w:rsidRDefault="00BE6324" w:rsidP="00B11CD6">
            <w:pPr>
              <w:pStyle w:val="aa"/>
            </w:pPr>
            <w:r>
              <w:t>Листоправильна машина №1</w:t>
            </w:r>
          </w:p>
        </w:tc>
        <w:tc>
          <w:tcPr>
            <w:tcW w:w="751" w:type="dxa"/>
            <w:tcBorders>
              <w:top w:val="single" w:sz="4" w:space="0" w:color="000000"/>
              <w:left w:val="single" w:sz="4" w:space="0" w:color="000000"/>
              <w:bottom w:val="single" w:sz="4" w:space="0" w:color="000000"/>
              <w:right w:val="single" w:sz="4" w:space="0" w:color="000000"/>
            </w:tcBorders>
            <w:vAlign w:val="center"/>
          </w:tcPr>
          <w:p w14:paraId="40296DFE" w14:textId="77777777" w:rsidR="00BE6324" w:rsidRDefault="00BE6324" w:rsidP="00B11CD6">
            <w:pPr>
              <w:pStyle w:val="aa"/>
            </w:pPr>
            <w:r>
              <w:t>6–50</w:t>
            </w:r>
          </w:p>
        </w:tc>
        <w:tc>
          <w:tcPr>
            <w:tcW w:w="1374" w:type="dxa"/>
            <w:tcBorders>
              <w:top w:val="single" w:sz="4" w:space="0" w:color="000000"/>
              <w:left w:val="single" w:sz="4" w:space="0" w:color="000000"/>
              <w:bottom w:val="single" w:sz="4" w:space="0" w:color="000000"/>
              <w:right w:val="single" w:sz="4" w:space="0" w:color="000000"/>
            </w:tcBorders>
            <w:vAlign w:val="center"/>
          </w:tcPr>
          <w:p w14:paraId="106D79C0" w14:textId="77777777" w:rsidR="00BE6324" w:rsidRDefault="00BE6324" w:rsidP="00B11CD6">
            <w:pPr>
              <w:pStyle w:val="aa"/>
            </w:pPr>
            <w:r>
              <w:t>1500–2800</w:t>
            </w:r>
          </w:p>
        </w:tc>
        <w:tc>
          <w:tcPr>
            <w:tcW w:w="1094" w:type="dxa"/>
            <w:tcBorders>
              <w:top w:val="single" w:sz="4" w:space="0" w:color="000000"/>
              <w:left w:val="single" w:sz="4" w:space="0" w:color="000000"/>
              <w:bottom w:val="single" w:sz="4" w:space="0" w:color="000000"/>
              <w:right w:val="single" w:sz="4" w:space="0" w:color="000000"/>
            </w:tcBorders>
            <w:vAlign w:val="center"/>
          </w:tcPr>
          <w:p w14:paraId="52E4715F" w14:textId="77777777" w:rsidR="00BE6324" w:rsidRDefault="00BE6324" w:rsidP="00B11CD6">
            <w:pPr>
              <w:pStyle w:val="aa"/>
            </w:pPr>
            <w:r>
              <w:t>600–800</w:t>
            </w:r>
          </w:p>
        </w:tc>
        <w:tc>
          <w:tcPr>
            <w:tcW w:w="751" w:type="dxa"/>
            <w:tcBorders>
              <w:top w:val="single" w:sz="4" w:space="0" w:color="000000"/>
              <w:left w:val="single" w:sz="4" w:space="0" w:color="000000"/>
              <w:bottom w:val="single" w:sz="4" w:space="0" w:color="000000"/>
              <w:right w:val="single" w:sz="4" w:space="0" w:color="000000"/>
            </w:tcBorders>
            <w:vAlign w:val="center"/>
          </w:tcPr>
          <w:p w14:paraId="20DE3350" w14:textId="77777777" w:rsidR="00BE6324" w:rsidRDefault="00BE6324" w:rsidP="00B11CD6">
            <w:pPr>
              <w:pStyle w:val="aa"/>
            </w:pPr>
            <w:r>
              <w:t>11</w:t>
            </w:r>
          </w:p>
        </w:tc>
        <w:tc>
          <w:tcPr>
            <w:tcW w:w="751" w:type="dxa"/>
            <w:tcBorders>
              <w:top w:val="single" w:sz="4" w:space="0" w:color="000000"/>
              <w:left w:val="single" w:sz="4" w:space="0" w:color="000000"/>
              <w:bottom w:val="single" w:sz="4" w:space="0" w:color="000000"/>
              <w:right w:val="single" w:sz="4" w:space="0" w:color="000000"/>
            </w:tcBorders>
            <w:vAlign w:val="center"/>
          </w:tcPr>
          <w:p w14:paraId="076349D3" w14:textId="77777777" w:rsidR="00BE6324" w:rsidRDefault="00BE6324" w:rsidP="00B11CD6">
            <w:pPr>
              <w:pStyle w:val="aa"/>
            </w:pPr>
            <w:r>
              <w:t>-</w:t>
            </w:r>
          </w:p>
        </w:tc>
        <w:tc>
          <w:tcPr>
            <w:tcW w:w="751" w:type="dxa"/>
            <w:tcBorders>
              <w:top w:val="single" w:sz="4" w:space="0" w:color="000000"/>
              <w:left w:val="single" w:sz="4" w:space="0" w:color="000000"/>
              <w:bottom w:val="single" w:sz="4" w:space="0" w:color="000000"/>
              <w:right w:val="single" w:sz="4" w:space="0" w:color="000000"/>
            </w:tcBorders>
            <w:vAlign w:val="center"/>
          </w:tcPr>
          <w:p w14:paraId="0713DB41" w14:textId="77777777" w:rsidR="00BE6324" w:rsidRDefault="00BE6324" w:rsidP="00B11CD6">
            <w:pPr>
              <w:pStyle w:val="aa"/>
            </w:pPr>
            <w:r>
              <w:t>-</w:t>
            </w:r>
          </w:p>
        </w:tc>
        <w:tc>
          <w:tcPr>
            <w:tcW w:w="2686" w:type="dxa"/>
            <w:tcBorders>
              <w:top w:val="single" w:sz="4" w:space="0" w:color="000000"/>
              <w:left w:val="single" w:sz="4" w:space="0" w:color="000000"/>
              <w:bottom w:val="single" w:sz="4" w:space="0" w:color="000000"/>
              <w:right w:val="single" w:sz="4" w:space="0" w:color="000000"/>
            </w:tcBorders>
            <w:vAlign w:val="center"/>
          </w:tcPr>
          <w:p w14:paraId="1FCEF78D" w14:textId="77777777" w:rsidR="00BE6324" w:rsidRDefault="00BE6324" w:rsidP="00B11CD6">
            <w:pPr>
              <w:pStyle w:val="aa"/>
            </w:pPr>
            <w:r>
              <w:t>280</w:t>
            </w:r>
          </w:p>
        </w:tc>
        <w:tc>
          <w:tcPr>
            <w:tcW w:w="751" w:type="dxa"/>
            <w:tcBorders>
              <w:top w:val="single" w:sz="4" w:space="0" w:color="000000"/>
              <w:left w:val="single" w:sz="4" w:space="0" w:color="000000"/>
              <w:bottom w:val="single" w:sz="4" w:space="0" w:color="000000"/>
              <w:right w:val="single" w:sz="4" w:space="0" w:color="000000"/>
            </w:tcBorders>
            <w:vAlign w:val="center"/>
          </w:tcPr>
          <w:p w14:paraId="61FB92C5" w14:textId="77777777" w:rsidR="00BE6324" w:rsidRDefault="00BE6324" w:rsidP="00B11CD6">
            <w:pPr>
              <w:pStyle w:val="aa"/>
            </w:pPr>
            <w:r>
              <w:t xml:space="preserve"> -</w:t>
            </w:r>
          </w:p>
        </w:tc>
        <w:tc>
          <w:tcPr>
            <w:tcW w:w="751" w:type="dxa"/>
            <w:tcBorders>
              <w:top w:val="single" w:sz="4" w:space="0" w:color="000000"/>
              <w:left w:val="single" w:sz="4" w:space="0" w:color="000000"/>
              <w:bottom w:val="single" w:sz="4" w:space="0" w:color="000000"/>
              <w:right w:val="single" w:sz="4" w:space="0" w:color="000000"/>
            </w:tcBorders>
            <w:vAlign w:val="center"/>
          </w:tcPr>
          <w:p w14:paraId="0B3A7266" w14:textId="77777777" w:rsidR="00BE6324" w:rsidRDefault="00BE6324" w:rsidP="00B11CD6">
            <w:pPr>
              <w:pStyle w:val="aa"/>
            </w:pPr>
            <w:r>
              <w:t xml:space="preserve"> -</w:t>
            </w:r>
          </w:p>
        </w:tc>
        <w:tc>
          <w:tcPr>
            <w:tcW w:w="1094" w:type="dxa"/>
            <w:tcBorders>
              <w:top w:val="single" w:sz="4" w:space="0" w:color="000000"/>
              <w:left w:val="single" w:sz="4" w:space="0" w:color="000000"/>
              <w:bottom w:val="single" w:sz="4" w:space="0" w:color="000000"/>
              <w:right w:val="single" w:sz="4" w:space="0" w:color="000000"/>
            </w:tcBorders>
            <w:vAlign w:val="center"/>
          </w:tcPr>
          <w:p w14:paraId="5C437CEF" w14:textId="77777777" w:rsidR="00BE6324" w:rsidRDefault="00BE6324" w:rsidP="00B11CD6">
            <w:pPr>
              <w:pStyle w:val="aa"/>
            </w:pPr>
            <w:r>
              <w:t>0,2-0,6</w:t>
            </w:r>
          </w:p>
        </w:tc>
      </w:tr>
      <w:tr w:rsidR="00BE6324" w14:paraId="120AE475" w14:textId="77777777" w:rsidTr="00B11CD6">
        <w:trPr>
          <w:jc w:val="center"/>
        </w:trPr>
        <w:tc>
          <w:tcPr>
            <w:tcW w:w="3696" w:type="dxa"/>
            <w:tcBorders>
              <w:top w:val="single" w:sz="4" w:space="0" w:color="000000"/>
              <w:left w:val="single" w:sz="4" w:space="0" w:color="000000"/>
              <w:bottom w:val="single" w:sz="4" w:space="0" w:color="000000"/>
              <w:right w:val="single" w:sz="4" w:space="0" w:color="000000"/>
            </w:tcBorders>
            <w:vAlign w:val="center"/>
          </w:tcPr>
          <w:p w14:paraId="7D2822F6" w14:textId="77777777" w:rsidR="00BE6324" w:rsidRDefault="00BE6324" w:rsidP="00B11CD6">
            <w:pPr>
              <w:pStyle w:val="aa"/>
            </w:pPr>
            <w:r>
              <w:t>Листоправильна машина №2</w:t>
            </w:r>
          </w:p>
        </w:tc>
        <w:tc>
          <w:tcPr>
            <w:tcW w:w="751" w:type="dxa"/>
            <w:tcBorders>
              <w:top w:val="single" w:sz="4" w:space="0" w:color="000000"/>
              <w:left w:val="single" w:sz="4" w:space="0" w:color="000000"/>
              <w:bottom w:val="single" w:sz="4" w:space="0" w:color="000000"/>
              <w:right w:val="single" w:sz="4" w:space="0" w:color="000000"/>
            </w:tcBorders>
            <w:vAlign w:val="center"/>
          </w:tcPr>
          <w:p w14:paraId="07D228E3" w14:textId="77777777" w:rsidR="00BE6324" w:rsidRDefault="00BE6324" w:rsidP="00B11CD6">
            <w:pPr>
              <w:pStyle w:val="aa"/>
            </w:pPr>
            <w:r>
              <w:t>6–40</w:t>
            </w:r>
          </w:p>
        </w:tc>
        <w:tc>
          <w:tcPr>
            <w:tcW w:w="1374" w:type="dxa"/>
            <w:tcBorders>
              <w:top w:val="single" w:sz="4" w:space="0" w:color="000000"/>
              <w:left w:val="single" w:sz="4" w:space="0" w:color="000000"/>
              <w:bottom w:val="single" w:sz="4" w:space="0" w:color="000000"/>
              <w:right w:val="single" w:sz="4" w:space="0" w:color="000000"/>
            </w:tcBorders>
            <w:vAlign w:val="center"/>
          </w:tcPr>
          <w:p w14:paraId="24774723" w14:textId="77777777" w:rsidR="00BE6324" w:rsidRDefault="00BE6324" w:rsidP="00B11CD6">
            <w:pPr>
              <w:pStyle w:val="aa"/>
            </w:pPr>
            <w:r>
              <w:t>до 2600</w:t>
            </w:r>
          </w:p>
        </w:tc>
        <w:tc>
          <w:tcPr>
            <w:tcW w:w="1094" w:type="dxa"/>
            <w:tcBorders>
              <w:top w:val="single" w:sz="4" w:space="0" w:color="000000"/>
              <w:left w:val="single" w:sz="4" w:space="0" w:color="000000"/>
              <w:bottom w:val="single" w:sz="4" w:space="0" w:color="000000"/>
              <w:right w:val="single" w:sz="4" w:space="0" w:color="000000"/>
            </w:tcBorders>
            <w:vAlign w:val="center"/>
          </w:tcPr>
          <w:p w14:paraId="0EF0C5D0" w14:textId="77777777" w:rsidR="00BE6324" w:rsidRDefault="00BE6324" w:rsidP="00B11CD6">
            <w:pPr>
              <w:pStyle w:val="aa"/>
            </w:pPr>
            <w:r>
              <w:t>-</w:t>
            </w:r>
          </w:p>
        </w:tc>
        <w:tc>
          <w:tcPr>
            <w:tcW w:w="751" w:type="dxa"/>
            <w:tcBorders>
              <w:top w:val="single" w:sz="4" w:space="0" w:color="000000"/>
              <w:left w:val="single" w:sz="4" w:space="0" w:color="000000"/>
              <w:bottom w:val="single" w:sz="4" w:space="0" w:color="000000"/>
              <w:right w:val="single" w:sz="4" w:space="0" w:color="000000"/>
            </w:tcBorders>
            <w:vAlign w:val="center"/>
          </w:tcPr>
          <w:p w14:paraId="45E1639A" w14:textId="77777777" w:rsidR="00BE6324" w:rsidRDefault="00BE6324" w:rsidP="00B11CD6">
            <w:pPr>
              <w:pStyle w:val="aa"/>
            </w:pPr>
            <w:r>
              <w:t>9</w:t>
            </w:r>
          </w:p>
        </w:tc>
        <w:tc>
          <w:tcPr>
            <w:tcW w:w="751" w:type="dxa"/>
            <w:tcBorders>
              <w:top w:val="single" w:sz="4" w:space="0" w:color="000000"/>
              <w:left w:val="single" w:sz="4" w:space="0" w:color="000000"/>
              <w:bottom w:val="single" w:sz="4" w:space="0" w:color="000000"/>
              <w:right w:val="single" w:sz="4" w:space="0" w:color="000000"/>
            </w:tcBorders>
            <w:vAlign w:val="center"/>
          </w:tcPr>
          <w:p w14:paraId="72B6D6C5" w14:textId="77777777" w:rsidR="00BE6324" w:rsidRDefault="00BE6324" w:rsidP="00B11CD6">
            <w:pPr>
              <w:pStyle w:val="aa"/>
            </w:pPr>
            <w:r>
              <w:t>22</w:t>
            </w:r>
          </w:p>
        </w:tc>
        <w:tc>
          <w:tcPr>
            <w:tcW w:w="751" w:type="dxa"/>
            <w:tcBorders>
              <w:top w:val="single" w:sz="4" w:space="0" w:color="000000"/>
              <w:left w:val="single" w:sz="4" w:space="0" w:color="000000"/>
              <w:bottom w:val="single" w:sz="4" w:space="0" w:color="000000"/>
              <w:right w:val="single" w:sz="4" w:space="0" w:color="000000"/>
            </w:tcBorders>
            <w:vAlign w:val="center"/>
          </w:tcPr>
          <w:p w14:paraId="6B5A3CDF" w14:textId="77777777" w:rsidR="00BE6324" w:rsidRDefault="00BE6324" w:rsidP="00B11CD6">
            <w:pPr>
              <w:pStyle w:val="aa"/>
            </w:pPr>
            <w:r>
              <w:t>2</w:t>
            </w:r>
          </w:p>
        </w:tc>
        <w:tc>
          <w:tcPr>
            <w:tcW w:w="2686" w:type="dxa"/>
            <w:tcBorders>
              <w:top w:val="single" w:sz="4" w:space="0" w:color="000000"/>
              <w:left w:val="single" w:sz="4" w:space="0" w:color="000000"/>
              <w:bottom w:val="single" w:sz="4" w:space="0" w:color="000000"/>
              <w:right w:val="single" w:sz="4" w:space="0" w:color="000000"/>
            </w:tcBorders>
            <w:vAlign w:val="center"/>
          </w:tcPr>
          <w:p w14:paraId="7FDE3A35" w14:textId="77777777" w:rsidR="00BE6324" w:rsidRDefault="00BE6324" w:rsidP="00B11CD6">
            <w:pPr>
              <w:pStyle w:val="aa"/>
            </w:pPr>
            <w:r>
              <w:t>280</w:t>
            </w:r>
          </w:p>
        </w:tc>
        <w:tc>
          <w:tcPr>
            <w:tcW w:w="751" w:type="dxa"/>
            <w:tcBorders>
              <w:top w:val="single" w:sz="4" w:space="0" w:color="000000"/>
              <w:left w:val="single" w:sz="4" w:space="0" w:color="000000"/>
              <w:bottom w:val="single" w:sz="4" w:space="0" w:color="000000"/>
              <w:right w:val="single" w:sz="4" w:space="0" w:color="000000"/>
            </w:tcBorders>
            <w:vAlign w:val="center"/>
          </w:tcPr>
          <w:p w14:paraId="0B6C058F" w14:textId="77777777" w:rsidR="00BE6324" w:rsidRDefault="00BE6324" w:rsidP="00B11CD6">
            <w:pPr>
              <w:pStyle w:val="aa"/>
            </w:pPr>
            <w:r>
              <w:t>295</w:t>
            </w:r>
          </w:p>
        </w:tc>
        <w:tc>
          <w:tcPr>
            <w:tcW w:w="751" w:type="dxa"/>
            <w:tcBorders>
              <w:top w:val="single" w:sz="4" w:space="0" w:color="000000"/>
              <w:left w:val="single" w:sz="4" w:space="0" w:color="000000"/>
              <w:bottom w:val="single" w:sz="4" w:space="0" w:color="000000"/>
              <w:right w:val="single" w:sz="4" w:space="0" w:color="000000"/>
            </w:tcBorders>
            <w:vAlign w:val="center"/>
          </w:tcPr>
          <w:p w14:paraId="4A1DEDA1" w14:textId="77777777" w:rsidR="00BE6324" w:rsidRDefault="00BE6324" w:rsidP="00B11CD6">
            <w:pPr>
              <w:pStyle w:val="aa"/>
            </w:pPr>
            <w:r>
              <w:t>360</w:t>
            </w:r>
          </w:p>
        </w:tc>
        <w:tc>
          <w:tcPr>
            <w:tcW w:w="1094" w:type="dxa"/>
            <w:tcBorders>
              <w:top w:val="single" w:sz="4" w:space="0" w:color="000000"/>
              <w:left w:val="single" w:sz="4" w:space="0" w:color="000000"/>
              <w:bottom w:val="single" w:sz="4" w:space="0" w:color="000000"/>
              <w:right w:val="single" w:sz="4" w:space="0" w:color="000000"/>
            </w:tcBorders>
            <w:vAlign w:val="center"/>
          </w:tcPr>
          <w:p w14:paraId="7932198B" w14:textId="77777777" w:rsidR="00BE6324" w:rsidRDefault="00BE6324" w:rsidP="00B11CD6">
            <w:pPr>
              <w:pStyle w:val="aa"/>
            </w:pPr>
            <w:r>
              <w:t>0,2-0,75</w:t>
            </w:r>
          </w:p>
        </w:tc>
      </w:tr>
      <w:tr w:rsidR="00BE6324" w14:paraId="6EB15CEC" w14:textId="77777777" w:rsidTr="00B11CD6">
        <w:trPr>
          <w:jc w:val="center"/>
        </w:trPr>
        <w:tc>
          <w:tcPr>
            <w:tcW w:w="3696" w:type="dxa"/>
            <w:tcBorders>
              <w:top w:val="single" w:sz="4" w:space="0" w:color="000000"/>
              <w:left w:val="single" w:sz="4" w:space="0" w:color="000000"/>
              <w:bottom w:val="single" w:sz="4" w:space="0" w:color="000000"/>
              <w:right w:val="single" w:sz="4" w:space="0" w:color="000000"/>
            </w:tcBorders>
            <w:vAlign w:val="center"/>
          </w:tcPr>
          <w:p w14:paraId="46EB12D4" w14:textId="77777777" w:rsidR="00BE6324" w:rsidRDefault="00BE6324" w:rsidP="00B11CD6">
            <w:pPr>
              <w:pStyle w:val="aa"/>
            </w:pPr>
            <w:r>
              <w:t>Листоправильна машина №3</w:t>
            </w:r>
          </w:p>
        </w:tc>
        <w:tc>
          <w:tcPr>
            <w:tcW w:w="751" w:type="dxa"/>
            <w:tcBorders>
              <w:top w:val="single" w:sz="4" w:space="0" w:color="000000"/>
              <w:left w:val="single" w:sz="4" w:space="0" w:color="000000"/>
              <w:bottom w:val="single" w:sz="4" w:space="0" w:color="000000"/>
              <w:right w:val="single" w:sz="4" w:space="0" w:color="000000"/>
            </w:tcBorders>
            <w:vAlign w:val="center"/>
          </w:tcPr>
          <w:p w14:paraId="433E1CF1" w14:textId="77777777" w:rsidR="00BE6324" w:rsidRDefault="00BE6324" w:rsidP="00B11CD6">
            <w:pPr>
              <w:pStyle w:val="aa"/>
            </w:pPr>
            <w:r>
              <w:t>6–40</w:t>
            </w:r>
          </w:p>
        </w:tc>
        <w:tc>
          <w:tcPr>
            <w:tcW w:w="1374" w:type="dxa"/>
            <w:tcBorders>
              <w:top w:val="single" w:sz="4" w:space="0" w:color="000000"/>
              <w:left w:val="single" w:sz="4" w:space="0" w:color="000000"/>
              <w:bottom w:val="single" w:sz="4" w:space="0" w:color="000000"/>
              <w:right w:val="single" w:sz="4" w:space="0" w:color="000000"/>
            </w:tcBorders>
            <w:vAlign w:val="center"/>
          </w:tcPr>
          <w:p w14:paraId="40E91FCB" w14:textId="77777777" w:rsidR="00BE6324" w:rsidRDefault="00BE6324" w:rsidP="00B11CD6">
            <w:pPr>
              <w:pStyle w:val="aa"/>
            </w:pPr>
            <w:r>
              <w:t>до 2600</w:t>
            </w:r>
          </w:p>
        </w:tc>
        <w:tc>
          <w:tcPr>
            <w:tcW w:w="1094" w:type="dxa"/>
            <w:tcBorders>
              <w:top w:val="single" w:sz="4" w:space="0" w:color="000000"/>
              <w:left w:val="single" w:sz="4" w:space="0" w:color="000000"/>
              <w:bottom w:val="single" w:sz="4" w:space="0" w:color="000000"/>
              <w:right w:val="single" w:sz="4" w:space="0" w:color="000000"/>
            </w:tcBorders>
            <w:vAlign w:val="center"/>
          </w:tcPr>
          <w:p w14:paraId="4A758B35" w14:textId="77777777" w:rsidR="00BE6324" w:rsidRDefault="00BE6324" w:rsidP="00B11CD6">
            <w:pPr>
              <w:pStyle w:val="aa"/>
            </w:pPr>
            <w:r>
              <w:t>-</w:t>
            </w:r>
          </w:p>
        </w:tc>
        <w:tc>
          <w:tcPr>
            <w:tcW w:w="751" w:type="dxa"/>
            <w:tcBorders>
              <w:top w:val="single" w:sz="4" w:space="0" w:color="000000"/>
              <w:left w:val="single" w:sz="4" w:space="0" w:color="000000"/>
              <w:bottom w:val="single" w:sz="4" w:space="0" w:color="000000"/>
              <w:right w:val="single" w:sz="4" w:space="0" w:color="000000"/>
            </w:tcBorders>
            <w:vAlign w:val="center"/>
          </w:tcPr>
          <w:p w14:paraId="1A6A4FA4" w14:textId="77777777" w:rsidR="00BE6324" w:rsidRDefault="00BE6324" w:rsidP="00B11CD6">
            <w:pPr>
              <w:pStyle w:val="aa"/>
            </w:pPr>
            <w:r>
              <w:t>9</w:t>
            </w:r>
          </w:p>
        </w:tc>
        <w:tc>
          <w:tcPr>
            <w:tcW w:w="751" w:type="dxa"/>
            <w:tcBorders>
              <w:top w:val="single" w:sz="4" w:space="0" w:color="000000"/>
              <w:left w:val="single" w:sz="4" w:space="0" w:color="000000"/>
              <w:bottom w:val="single" w:sz="4" w:space="0" w:color="000000"/>
              <w:right w:val="single" w:sz="4" w:space="0" w:color="000000"/>
            </w:tcBorders>
            <w:vAlign w:val="center"/>
          </w:tcPr>
          <w:p w14:paraId="7B7E02D1" w14:textId="77777777" w:rsidR="00BE6324" w:rsidRDefault="00BE6324" w:rsidP="00B11CD6">
            <w:pPr>
              <w:pStyle w:val="aa"/>
            </w:pPr>
            <w:r>
              <w:t>22</w:t>
            </w:r>
          </w:p>
        </w:tc>
        <w:tc>
          <w:tcPr>
            <w:tcW w:w="751" w:type="dxa"/>
            <w:tcBorders>
              <w:top w:val="single" w:sz="4" w:space="0" w:color="000000"/>
              <w:left w:val="single" w:sz="4" w:space="0" w:color="000000"/>
              <w:bottom w:val="single" w:sz="4" w:space="0" w:color="000000"/>
              <w:right w:val="single" w:sz="4" w:space="0" w:color="000000"/>
            </w:tcBorders>
            <w:vAlign w:val="center"/>
          </w:tcPr>
          <w:p w14:paraId="2C3F0DA1" w14:textId="77777777" w:rsidR="00BE6324" w:rsidRDefault="00BE6324" w:rsidP="00B11CD6">
            <w:pPr>
              <w:pStyle w:val="aa"/>
            </w:pPr>
            <w:r>
              <w:t>2</w:t>
            </w:r>
          </w:p>
        </w:tc>
        <w:tc>
          <w:tcPr>
            <w:tcW w:w="2686" w:type="dxa"/>
            <w:tcBorders>
              <w:top w:val="single" w:sz="4" w:space="0" w:color="000000"/>
              <w:left w:val="single" w:sz="4" w:space="0" w:color="000000"/>
              <w:bottom w:val="single" w:sz="4" w:space="0" w:color="000000"/>
              <w:right w:val="single" w:sz="4" w:space="0" w:color="000000"/>
            </w:tcBorders>
            <w:vAlign w:val="center"/>
          </w:tcPr>
          <w:p w14:paraId="09FA9D27" w14:textId="77777777" w:rsidR="00BE6324" w:rsidRDefault="00BE6324" w:rsidP="00B11CD6">
            <w:pPr>
              <w:pStyle w:val="aa"/>
            </w:pPr>
            <w:r>
              <w:t>280</w:t>
            </w:r>
          </w:p>
        </w:tc>
        <w:tc>
          <w:tcPr>
            <w:tcW w:w="751" w:type="dxa"/>
            <w:tcBorders>
              <w:top w:val="single" w:sz="4" w:space="0" w:color="000000"/>
              <w:left w:val="single" w:sz="4" w:space="0" w:color="000000"/>
              <w:bottom w:val="single" w:sz="4" w:space="0" w:color="000000"/>
              <w:right w:val="single" w:sz="4" w:space="0" w:color="000000"/>
            </w:tcBorders>
            <w:vAlign w:val="center"/>
          </w:tcPr>
          <w:p w14:paraId="6E6B9577" w14:textId="77777777" w:rsidR="00BE6324" w:rsidRDefault="00BE6324" w:rsidP="00B11CD6">
            <w:pPr>
              <w:pStyle w:val="aa"/>
            </w:pPr>
            <w:r>
              <w:t>295</w:t>
            </w:r>
          </w:p>
        </w:tc>
        <w:tc>
          <w:tcPr>
            <w:tcW w:w="751" w:type="dxa"/>
            <w:tcBorders>
              <w:top w:val="single" w:sz="4" w:space="0" w:color="000000"/>
              <w:left w:val="single" w:sz="4" w:space="0" w:color="000000"/>
              <w:bottom w:val="single" w:sz="4" w:space="0" w:color="000000"/>
              <w:right w:val="single" w:sz="4" w:space="0" w:color="000000"/>
            </w:tcBorders>
            <w:vAlign w:val="center"/>
          </w:tcPr>
          <w:p w14:paraId="3051EE31" w14:textId="77777777" w:rsidR="00BE6324" w:rsidRDefault="00BE6324" w:rsidP="00B11CD6">
            <w:pPr>
              <w:pStyle w:val="aa"/>
            </w:pPr>
            <w:r>
              <w:t>360</w:t>
            </w:r>
          </w:p>
        </w:tc>
        <w:tc>
          <w:tcPr>
            <w:tcW w:w="1094" w:type="dxa"/>
            <w:tcBorders>
              <w:top w:val="single" w:sz="4" w:space="0" w:color="000000"/>
              <w:left w:val="single" w:sz="4" w:space="0" w:color="000000"/>
              <w:bottom w:val="single" w:sz="4" w:space="0" w:color="000000"/>
              <w:right w:val="single" w:sz="4" w:space="0" w:color="000000"/>
            </w:tcBorders>
            <w:vAlign w:val="center"/>
          </w:tcPr>
          <w:p w14:paraId="522BA04C" w14:textId="77777777" w:rsidR="00BE6324" w:rsidRDefault="00BE6324" w:rsidP="00B11CD6">
            <w:pPr>
              <w:pStyle w:val="aa"/>
            </w:pPr>
            <w:r>
              <w:t>0,2-0,75</w:t>
            </w:r>
          </w:p>
        </w:tc>
      </w:tr>
      <w:tr w:rsidR="00BE6324" w14:paraId="5A50E7E1" w14:textId="77777777" w:rsidTr="00B11CD6">
        <w:trPr>
          <w:jc w:val="center"/>
        </w:trPr>
        <w:tc>
          <w:tcPr>
            <w:tcW w:w="3696" w:type="dxa"/>
            <w:tcBorders>
              <w:top w:val="single" w:sz="4" w:space="0" w:color="000000"/>
              <w:left w:val="single" w:sz="4" w:space="0" w:color="000000"/>
              <w:bottom w:val="single" w:sz="4" w:space="0" w:color="000000"/>
              <w:right w:val="single" w:sz="4" w:space="0" w:color="000000"/>
            </w:tcBorders>
            <w:vAlign w:val="center"/>
          </w:tcPr>
          <w:p w14:paraId="2546B75B" w14:textId="77777777" w:rsidR="00BE6324" w:rsidRDefault="00BE6324" w:rsidP="00B11CD6">
            <w:pPr>
              <w:pStyle w:val="aa"/>
            </w:pPr>
            <w:r>
              <w:t>Листоправильна машина №4</w:t>
            </w:r>
          </w:p>
        </w:tc>
        <w:tc>
          <w:tcPr>
            <w:tcW w:w="751" w:type="dxa"/>
            <w:tcBorders>
              <w:top w:val="single" w:sz="4" w:space="0" w:color="000000"/>
              <w:left w:val="single" w:sz="4" w:space="0" w:color="000000"/>
              <w:bottom w:val="single" w:sz="4" w:space="0" w:color="000000"/>
              <w:right w:val="single" w:sz="4" w:space="0" w:color="000000"/>
            </w:tcBorders>
            <w:vAlign w:val="center"/>
          </w:tcPr>
          <w:p w14:paraId="24F4EE02" w14:textId="77777777" w:rsidR="00BE6324" w:rsidRDefault="00BE6324" w:rsidP="00B11CD6">
            <w:pPr>
              <w:pStyle w:val="aa"/>
            </w:pPr>
            <w:r>
              <w:t>від 10</w:t>
            </w:r>
          </w:p>
        </w:tc>
        <w:tc>
          <w:tcPr>
            <w:tcW w:w="1374" w:type="dxa"/>
            <w:tcBorders>
              <w:top w:val="single" w:sz="4" w:space="0" w:color="000000"/>
              <w:left w:val="single" w:sz="4" w:space="0" w:color="000000"/>
              <w:bottom w:val="single" w:sz="4" w:space="0" w:color="000000"/>
              <w:right w:val="single" w:sz="4" w:space="0" w:color="000000"/>
            </w:tcBorders>
            <w:vAlign w:val="center"/>
          </w:tcPr>
          <w:p w14:paraId="635B954C" w14:textId="77777777" w:rsidR="00BE6324" w:rsidRDefault="00BE6324" w:rsidP="00B11CD6">
            <w:pPr>
              <w:pStyle w:val="aa"/>
            </w:pPr>
            <w:r>
              <w:t>до 3200</w:t>
            </w:r>
          </w:p>
        </w:tc>
        <w:tc>
          <w:tcPr>
            <w:tcW w:w="1094" w:type="dxa"/>
            <w:tcBorders>
              <w:top w:val="single" w:sz="4" w:space="0" w:color="000000"/>
              <w:left w:val="single" w:sz="4" w:space="0" w:color="000000"/>
              <w:bottom w:val="single" w:sz="4" w:space="0" w:color="000000"/>
              <w:right w:val="single" w:sz="4" w:space="0" w:color="000000"/>
            </w:tcBorders>
            <w:vAlign w:val="center"/>
          </w:tcPr>
          <w:p w14:paraId="4B7B64E4" w14:textId="77777777" w:rsidR="00BE6324" w:rsidRDefault="00BE6324" w:rsidP="00B11CD6">
            <w:pPr>
              <w:pStyle w:val="aa"/>
            </w:pPr>
            <w:r>
              <w:t>-</w:t>
            </w:r>
          </w:p>
        </w:tc>
        <w:tc>
          <w:tcPr>
            <w:tcW w:w="751" w:type="dxa"/>
            <w:tcBorders>
              <w:top w:val="single" w:sz="4" w:space="0" w:color="000000"/>
              <w:left w:val="single" w:sz="4" w:space="0" w:color="000000"/>
              <w:bottom w:val="single" w:sz="4" w:space="0" w:color="000000"/>
              <w:right w:val="single" w:sz="4" w:space="0" w:color="000000"/>
            </w:tcBorders>
            <w:vAlign w:val="center"/>
          </w:tcPr>
          <w:p w14:paraId="57DA6853" w14:textId="77777777" w:rsidR="00BE6324" w:rsidRDefault="00BE6324" w:rsidP="00B11CD6">
            <w:pPr>
              <w:pStyle w:val="aa"/>
            </w:pPr>
            <w:r>
              <w:t>7</w:t>
            </w:r>
          </w:p>
        </w:tc>
        <w:tc>
          <w:tcPr>
            <w:tcW w:w="751" w:type="dxa"/>
            <w:tcBorders>
              <w:top w:val="single" w:sz="4" w:space="0" w:color="000000"/>
              <w:left w:val="single" w:sz="4" w:space="0" w:color="000000"/>
              <w:bottom w:val="single" w:sz="4" w:space="0" w:color="000000"/>
              <w:right w:val="single" w:sz="4" w:space="0" w:color="000000"/>
            </w:tcBorders>
            <w:vAlign w:val="center"/>
          </w:tcPr>
          <w:p w14:paraId="70E12EC3" w14:textId="77777777" w:rsidR="00BE6324" w:rsidRDefault="00BE6324" w:rsidP="00B11CD6">
            <w:pPr>
              <w:pStyle w:val="aa"/>
            </w:pPr>
            <w:r>
              <w:t>18</w:t>
            </w:r>
          </w:p>
        </w:tc>
        <w:tc>
          <w:tcPr>
            <w:tcW w:w="751" w:type="dxa"/>
            <w:tcBorders>
              <w:top w:val="single" w:sz="4" w:space="0" w:color="000000"/>
              <w:left w:val="single" w:sz="4" w:space="0" w:color="000000"/>
              <w:bottom w:val="single" w:sz="4" w:space="0" w:color="000000"/>
              <w:right w:val="single" w:sz="4" w:space="0" w:color="000000"/>
            </w:tcBorders>
            <w:vAlign w:val="center"/>
          </w:tcPr>
          <w:p w14:paraId="09CBDD4A" w14:textId="77777777" w:rsidR="00BE6324" w:rsidRDefault="00BE6324" w:rsidP="00B11CD6">
            <w:pPr>
              <w:pStyle w:val="aa"/>
            </w:pPr>
            <w:r>
              <w:t>2</w:t>
            </w:r>
          </w:p>
        </w:tc>
        <w:tc>
          <w:tcPr>
            <w:tcW w:w="2686" w:type="dxa"/>
            <w:tcBorders>
              <w:top w:val="single" w:sz="4" w:space="0" w:color="000000"/>
              <w:left w:val="single" w:sz="4" w:space="0" w:color="000000"/>
              <w:bottom w:val="single" w:sz="4" w:space="0" w:color="000000"/>
              <w:right w:val="single" w:sz="4" w:space="0" w:color="000000"/>
            </w:tcBorders>
            <w:vAlign w:val="center"/>
          </w:tcPr>
          <w:p w14:paraId="6CF50977" w14:textId="77777777" w:rsidR="00BE6324" w:rsidRDefault="00BE6324" w:rsidP="00B11CD6">
            <w:pPr>
              <w:pStyle w:val="aa"/>
            </w:pPr>
            <w:r>
              <w:t>290</w:t>
            </w:r>
          </w:p>
        </w:tc>
        <w:tc>
          <w:tcPr>
            <w:tcW w:w="751" w:type="dxa"/>
            <w:tcBorders>
              <w:top w:val="single" w:sz="4" w:space="0" w:color="000000"/>
              <w:left w:val="single" w:sz="4" w:space="0" w:color="000000"/>
              <w:bottom w:val="single" w:sz="4" w:space="0" w:color="000000"/>
              <w:right w:val="single" w:sz="4" w:space="0" w:color="000000"/>
            </w:tcBorders>
            <w:vAlign w:val="center"/>
          </w:tcPr>
          <w:p w14:paraId="0F79132B" w14:textId="77777777" w:rsidR="00BE6324" w:rsidRDefault="00BE6324" w:rsidP="00B11CD6">
            <w:pPr>
              <w:pStyle w:val="aa"/>
            </w:pPr>
            <w:r>
              <w:t>288</w:t>
            </w:r>
          </w:p>
        </w:tc>
        <w:tc>
          <w:tcPr>
            <w:tcW w:w="751" w:type="dxa"/>
            <w:tcBorders>
              <w:top w:val="single" w:sz="4" w:space="0" w:color="000000"/>
              <w:left w:val="single" w:sz="4" w:space="0" w:color="000000"/>
              <w:bottom w:val="single" w:sz="4" w:space="0" w:color="000000"/>
              <w:right w:val="single" w:sz="4" w:space="0" w:color="000000"/>
            </w:tcBorders>
            <w:vAlign w:val="center"/>
          </w:tcPr>
          <w:p w14:paraId="32E112B1" w14:textId="77777777" w:rsidR="00BE6324" w:rsidRDefault="00BE6324" w:rsidP="00B11CD6">
            <w:pPr>
              <w:pStyle w:val="aa"/>
            </w:pPr>
            <w:r>
              <w:t>210</w:t>
            </w:r>
          </w:p>
        </w:tc>
        <w:tc>
          <w:tcPr>
            <w:tcW w:w="1094" w:type="dxa"/>
            <w:tcBorders>
              <w:top w:val="single" w:sz="4" w:space="0" w:color="000000"/>
              <w:left w:val="single" w:sz="4" w:space="0" w:color="000000"/>
              <w:bottom w:val="single" w:sz="4" w:space="0" w:color="000000"/>
              <w:right w:val="single" w:sz="4" w:space="0" w:color="000000"/>
            </w:tcBorders>
            <w:vAlign w:val="center"/>
          </w:tcPr>
          <w:p w14:paraId="7F96E15F" w14:textId="77777777" w:rsidR="00BE6324" w:rsidRDefault="00BE6324" w:rsidP="00B11CD6">
            <w:pPr>
              <w:pStyle w:val="aa"/>
            </w:pPr>
            <w:r>
              <w:t>0,2-0,75</w:t>
            </w:r>
          </w:p>
        </w:tc>
      </w:tr>
    </w:tbl>
    <w:p w14:paraId="6CDC9201" w14:textId="77777777" w:rsidR="00BE6324" w:rsidRDefault="00BE6324" w:rsidP="00BE6324">
      <w:pPr>
        <w:pStyle w:val="aa"/>
        <w:rPr>
          <w:lang w:val="en-US"/>
        </w:rPr>
      </w:pPr>
    </w:p>
    <w:p w14:paraId="64DA2673" w14:textId="77777777" w:rsidR="00BE6324" w:rsidRDefault="00BE6324" w:rsidP="00BE6324">
      <w:pPr>
        <w:pStyle w:val="a4"/>
        <w:rPr>
          <w:lang w:val="en-US"/>
        </w:rPr>
      </w:pPr>
    </w:p>
    <w:p w14:paraId="2001EDCF" w14:textId="77777777" w:rsidR="00BE6324" w:rsidRDefault="00BE6324" w:rsidP="00BE6324">
      <w:pPr>
        <w:rPr>
          <w:lang w:val="en-US"/>
        </w:rPr>
        <w:sectPr w:rsidR="00BE6324">
          <w:headerReference w:type="default" r:id="rId11"/>
          <w:headerReference w:type="first" r:id="rId12"/>
          <w:pgSz w:w="16838" w:h="11906" w:orient="landscape"/>
          <w:pgMar w:top="1701" w:right="1134" w:bottom="567" w:left="1134" w:header="709" w:footer="0" w:gutter="0"/>
          <w:cols w:space="720"/>
          <w:formProt w:val="0"/>
          <w:titlePg/>
          <w:docGrid w:linePitch="360"/>
        </w:sectPr>
      </w:pPr>
      <w:bookmarkStart w:id="6" w:name="table07"/>
      <w:bookmarkStart w:id="7" w:name="table05"/>
      <w:bookmarkStart w:id="8" w:name="table04"/>
      <w:bookmarkStart w:id="9" w:name="table03"/>
      <w:bookmarkEnd w:id="6"/>
      <w:bookmarkEnd w:id="7"/>
      <w:bookmarkEnd w:id="8"/>
      <w:bookmarkEnd w:id="9"/>
    </w:p>
    <w:p w14:paraId="050CE47C" w14:textId="77777777" w:rsidR="00BE6324" w:rsidRDefault="00BE6324" w:rsidP="00241A91">
      <w:pPr>
        <w:pStyle w:val="2"/>
        <w:spacing w:before="240" w:after="120" w:line="360" w:lineRule="auto"/>
      </w:pPr>
      <w:r>
        <w:lastRenderedPageBreak/>
        <w:t xml:space="preserve"> </w:t>
      </w:r>
      <w:bookmarkStart w:id="10" w:name="_Toc90638227"/>
      <w:r>
        <w:rPr>
          <w:szCs w:val="28"/>
        </w:rPr>
        <w:t>Методи розрахунку процесу гарячої прокатки товстих листів</w:t>
      </w:r>
      <w:bookmarkEnd w:id="10"/>
    </w:p>
    <w:p w14:paraId="5AA62B0F" w14:textId="77777777" w:rsidR="00BE6324" w:rsidRPr="00241A91" w:rsidRDefault="00BE6324" w:rsidP="00241A91">
      <w:pPr>
        <w:pStyle w:val="3"/>
      </w:pPr>
      <w:bookmarkStart w:id="11" w:name="_Toc90638228"/>
      <w:r w:rsidRPr="00241A91">
        <w:t>Графічний метод</w:t>
      </w:r>
      <w:bookmarkEnd w:id="11"/>
    </w:p>
    <w:p w14:paraId="33CEB943" w14:textId="05B88E8E" w:rsidR="00BE6324" w:rsidRDefault="00BE6324" w:rsidP="00BE6324">
      <w:pPr>
        <w:pStyle w:val="a4"/>
      </w:pPr>
      <w:r>
        <w:t>σ – межа текучості, представляют</w:t>
      </w:r>
      <w:r w:rsidR="0041126C">
        <w:t>ь у вигляді графіків σ = f(u) зі значенням у лінії</w:t>
      </w:r>
      <w:r>
        <w:t xml:space="preserve"> температури або температу</w:t>
      </w:r>
      <w:r w:rsidR="0041126C">
        <w:t>ри та ступенем</w:t>
      </w:r>
      <w:r>
        <w:t xml:space="preserve"> деформації; число кривих відповідає загальному числу і</w:t>
      </w:r>
      <w:r w:rsidR="0041126C">
        <w:t>нтервалів температури та ступенів деформацій</w:t>
      </w:r>
      <w:r w:rsidR="007C11FE">
        <w:t>(Рис. 1.3)</w:t>
      </w:r>
      <w:r>
        <w:t>.</w:t>
      </w:r>
    </w:p>
    <w:p w14:paraId="1CA61EE0" w14:textId="44476910" w:rsidR="00BE6324" w:rsidRDefault="00BE6324" w:rsidP="00BE6324">
      <w:pPr>
        <w:pStyle w:val="a4"/>
      </w:pPr>
      <w:r>
        <w:t>σ наводять у вигляді кривих зміцнення σ = f(е)</w:t>
      </w:r>
      <w:r w:rsidR="007C11FE">
        <w:t xml:space="preserve"> (Рис. 1.2)</w:t>
      </w:r>
      <w:r>
        <w:t xml:space="preserve"> із зазначенням у ліній швидкості деформації для фіксованих значень температур</w:t>
      </w:r>
    </w:p>
    <w:p w14:paraId="2BFB418E" w14:textId="77777777" w:rsidR="00BE6324" w:rsidRDefault="00BE6324" w:rsidP="00C22A31">
      <w:pPr>
        <w:pStyle w:val="a8"/>
      </w:pPr>
      <w:r>
        <w:rPr>
          <w:lang w:val="ru-RU" w:eastAsia="ru-RU"/>
        </w:rPr>
        <w:drawing>
          <wp:inline distT="0" distB="0" distL="0" distR="0" wp14:anchorId="62D12381" wp14:editId="0C4BE9D4">
            <wp:extent cx="1340485" cy="1616075"/>
            <wp:effectExtent l="0" t="0" r="0" b="0"/>
            <wp:docPr id="6"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13"/>
                    <a:srcRect l="-8" t="-7" r="-8" b="-7"/>
                    <a:stretch>
                      <a:fillRect/>
                    </a:stretch>
                  </pic:blipFill>
                  <pic:spPr bwMode="auto">
                    <a:xfrm>
                      <a:off x="0" y="0"/>
                      <a:ext cx="1340485" cy="1616075"/>
                    </a:xfrm>
                    <a:prstGeom prst="rect">
                      <a:avLst/>
                    </a:prstGeom>
                  </pic:spPr>
                </pic:pic>
              </a:graphicData>
            </a:graphic>
          </wp:inline>
        </w:drawing>
      </w:r>
    </w:p>
    <w:p w14:paraId="610EB7AE" w14:textId="77777777" w:rsidR="00BE6324" w:rsidRPr="003110B8" w:rsidRDefault="00BE6324" w:rsidP="00BE6324">
      <w:pPr>
        <w:pStyle w:val="afc"/>
      </w:pPr>
      <w:r w:rsidRPr="003110B8">
        <w:t>Рисунок 1.</w:t>
      </w:r>
      <w:r>
        <w:t>2</w:t>
      </w:r>
      <w:r w:rsidRPr="003110B8">
        <w:t xml:space="preserve">– Залежність </w:t>
      </w:r>
      <w:r>
        <w:t>σ</w:t>
      </w:r>
      <w:r w:rsidRPr="003110B8">
        <w:t xml:space="preserve"> = </w:t>
      </w:r>
      <w:r>
        <w:t>f</w:t>
      </w:r>
      <w:r w:rsidRPr="003110B8">
        <w:t xml:space="preserve">(е) при різних значеннях </w:t>
      </w:r>
      <w:r>
        <w:t>u</w:t>
      </w:r>
      <w:r w:rsidRPr="003110B8">
        <w:t xml:space="preserve"> та </w:t>
      </w:r>
      <w:r>
        <w:t>t</w:t>
      </w:r>
      <w:r w:rsidRPr="003110B8">
        <w:t xml:space="preserve"> для низьковуглецевої сталі</w:t>
      </w:r>
    </w:p>
    <w:p w14:paraId="0CA978EA" w14:textId="77777777" w:rsidR="00BE6324" w:rsidRDefault="00BE6324" w:rsidP="00C22A31">
      <w:pPr>
        <w:pStyle w:val="a8"/>
      </w:pPr>
      <w:r>
        <w:rPr>
          <w:lang w:val="ru-RU" w:eastAsia="ru-RU"/>
        </w:rPr>
        <w:drawing>
          <wp:inline distT="0" distB="0" distL="0" distR="0" wp14:anchorId="575614F3" wp14:editId="1C6E8B31">
            <wp:extent cx="2203450" cy="2396490"/>
            <wp:effectExtent l="0" t="0" r="0" b="0"/>
            <wp:docPr id="7"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pic:cNvPicPr>
                      <a:picLocks noChangeAspect="1" noChangeArrowheads="1"/>
                    </pic:cNvPicPr>
                  </pic:nvPicPr>
                  <pic:blipFill>
                    <a:blip r:embed="rId14"/>
                    <a:srcRect l="-7" t="-7" r="-7" b="-7"/>
                    <a:stretch>
                      <a:fillRect/>
                    </a:stretch>
                  </pic:blipFill>
                  <pic:spPr bwMode="auto">
                    <a:xfrm>
                      <a:off x="0" y="0"/>
                      <a:ext cx="2203450" cy="2396490"/>
                    </a:xfrm>
                    <a:prstGeom prst="rect">
                      <a:avLst/>
                    </a:prstGeom>
                  </pic:spPr>
                </pic:pic>
              </a:graphicData>
            </a:graphic>
          </wp:inline>
        </w:drawing>
      </w:r>
    </w:p>
    <w:p w14:paraId="5C904F4B" w14:textId="77777777" w:rsidR="00BE6324" w:rsidRDefault="00BE6324" w:rsidP="00BE6324">
      <w:pPr>
        <w:pStyle w:val="afc"/>
      </w:pPr>
      <w:r>
        <w:t>Рисунок 1.3 - Залежність опору деформації стали 45 від швидкості</w:t>
      </w:r>
    </w:p>
    <w:p w14:paraId="2D05E20E" w14:textId="77777777" w:rsidR="00AC4CA3" w:rsidRPr="00241A91" w:rsidRDefault="00BE6324" w:rsidP="00AC4CA3">
      <w:pPr>
        <w:pStyle w:val="3"/>
      </w:pPr>
      <w:bookmarkStart w:id="12" w:name="_Toc90638229"/>
      <w:r>
        <w:t>Номографічний метод</w:t>
      </w:r>
      <w:bookmarkEnd w:id="12"/>
    </w:p>
    <w:p w14:paraId="338FE97A" w14:textId="1C2214E0" w:rsidR="00BE6324" w:rsidRDefault="00BE6324" w:rsidP="00BE6324">
      <w:pPr>
        <w:pStyle w:val="a4"/>
      </w:pPr>
      <w:r>
        <w:t xml:space="preserve">Приклад використання цього методу автори зазначеної роботи побудували низку номограм, одна з яких наведена на рисунку. Спосіб користування номограмою </w:t>
      </w:r>
      <w:r w:rsidR="006B22CB">
        <w:t>рисун</w:t>
      </w:r>
      <w:r>
        <w:t>ку показаний стрілками.</w:t>
      </w:r>
    </w:p>
    <w:p w14:paraId="32FCC656" w14:textId="58C48B45" w:rsidR="00BE6324" w:rsidRDefault="00BE6324" w:rsidP="00BE6324">
      <w:pPr>
        <w:pStyle w:val="a4"/>
      </w:pPr>
      <w:r>
        <w:lastRenderedPageBreak/>
        <w:t xml:space="preserve">Всі ці методи мають певні незручності, які полягають головним чином тому, що у разі </w:t>
      </w:r>
      <w:r w:rsidR="0041126C">
        <w:t>застосування ЕОМ використовувати графік</w:t>
      </w:r>
      <w:r>
        <w:t xml:space="preserve"> небажано. Визначення при статичних випробуваннях і екстраполювання його за допомогою коефіцієнтів в області реального процесу деформації дає певну похибку розрахунку.</w:t>
      </w:r>
    </w:p>
    <w:p w14:paraId="2651A2FE" w14:textId="77777777" w:rsidR="00BE6324" w:rsidRDefault="00BE6324" w:rsidP="00C22A31">
      <w:pPr>
        <w:pStyle w:val="a8"/>
      </w:pPr>
      <w:r>
        <w:rPr>
          <w:lang w:val="ru-RU" w:eastAsia="ru-RU"/>
        </w:rPr>
        <w:drawing>
          <wp:inline distT="0" distB="0" distL="0" distR="0" wp14:anchorId="57DE9344" wp14:editId="10C487F3">
            <wp:extent cx="4929505" cy="2484755"/>
            <wp:effectExtent l="0" t="0" r="0" b="0"/>
            <wp:docPr id="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
                    <pic:cNvPicPr>
                      <a:picLocks noChangeAspect="1" noChangeArrowheads="1"/>
                    </pic:cNvPicPr>
                  </pic:nvPicPr>
                  <pic:blipFill>
                    <a:blip r:embed="rId15"/>
                    <a:srcRect l="-5" t="-9" r="-5" b="-9"/>
                    <a:stretch>
                      <a:fillRect/>
                    </a:stretch>
                  </pic:blipFill>
                  <pic:spPr bwMode="auto">
                    <a:xfrm>
                      <a:off x="0" y="0"/>
                      <a:ext cx="4929505" cy="2484755"/>
                    </a:xfrm>
                    <a:prstGeom prst="rect">
                      <a:avLst/>
                    </a:prstGeom>
                  </pic:spPr>
                </pic:pic>
              </a:graphicData>
            </a:graphic>
          </wp:inline>
        </w:drawing>
      </w:r>
    </w:p>
    <w:p w14:paraId="3F38B52C" w14:textId="759D1254" w:rsidR="00BE6324" w:rsidRPr="0028680D" w:rsidRDefault="00BE6324" w:rsidP="0028680D">
      <w:pPr>
        <w:pStyle w:val="afd"/>
      </w:pPr>
      <w:r>
        <w:t>Рисунок 1.4 – Номограма опору деформації стали 15ХСНД</w:t>
      </w:r>
    </w:p>
    <w:p w14:paraId="7D8B251C" w14:textId="77777777" w:rsidR="00BE6324" w:rsidRDefault="00BE6324" w:rsidP="008340A2">
      <w:pPr>
        <w:pStyle w:val="2"/>
        <w:spacing w:before="240" w:after="120" w:line="360" w:lineRule="auto"/>
      </w:pPr>
      <w:bookmarkStart w:id="13" w:name="_Toc90638230"/>
      <w:r>
        <w:rPr>
          <w:szCs w:val="28"/>
        </w:rPr>
        <w:t>Аналіз факторів, що впливають на навантаження обладнання при гарячій прокатці</w:t>
      </w:r>
      <w:bookmarkEnd w:id="13"/>
    </w:p>
    <w:p w14:paraId="5E1B91FD" w14:textId="1EBFCCEC" w:rsidR="00BE6324" w:rsidRDefault="00BE6324" w:rsidP="00BE6324">
      <w:pPr>
        <w:pStyle w:val="a4"/>
      </w:pPr>
      <w:r>
        <w:t>Визначення енергосилових параметрів прокатки є важливим практичним завданням, що дозволяє розробити раціональний режим, що забезпечує отримання заданої продукції без поломок елементів стану. При цьому, як показує практика, нерідкі випадки поломки шпинделів, хоча розрахункові величини моментів пр</w:t>
      </w:r>
      <w:r w:rsidR="0041126C">
        <w:t>окатки не перевищують допустиме значення</w:t>
      </w:r>
      <w:r>
        <w:t xml:space="preserve">. Це пов'язано з тим, що теоретичні формули, як правило, дозволяють з достатньою точністю визначити навантаження на шпинделі </w:t>
      </w:r>
      <w:r w:rsidR="0041126C">
        <w:t>при їх симетричному навантаженні</w:t>
      </w:r>
      <w:r>
        <w:t xml:space="preserve"> [7].</w:t>
      </w:r>
    </w:p>
    <w:p w14:paraId="62BC89A0" w14:textId="57DCFD0A" w:rsidR="00BE6324" w:rsidRDefault="00BE6324" w:rsidP="00BE6324">
      <w:pPr>
        <w:pStyle w:val="a4"/>
      </w:pPr>
      <w:r>
        <w:t>Несиметричний розподіл моментів прокатці може бути пов'язаний з відмінностями коефіцієнтів тертя на поверхнях, що контактують з кожним з валків</w:t>
      </w:r>
      <w:r w:rsidR="002B1F04">
        <w:t xml:space="preserve"> </w:t>
      </w:r>
      <w:r>
        <w:t>[5], при різних швидкостях верхнього і нижнього валків, при прокатці у валках різного діаметру, при прокатці з одним холостим валком, при прокатці біметалів і т.д.  [7].</w:t>
      </w:r>
    </w:p>
    <w:p w14:paraId="75F89C7C" w14:textId="77777777" w:rsidR="00BE6324" w:rsidRDefault="00BE6324" w:rsidP="00BE6324">
      <w:pPr>
        <w:pStyle w:val="a4"/>
      </w:pPr>
      <w:r>
        <w:t>Однак, навіть при прокатуванні у валках однакового діаметра заготовки з однорідними механічними властивостями умови на контакті з металом вер</w:t>
      </w:r>
      <w:r>
        <w:lastRenderedPageBreak/>
        <w:t>хнього та нижнього валків можуть суттєво відрізнятися, що призводить до перерозподілу сумарного моменту між шпинделями.</w:t>
      </w:r>
    </w:p>
    <w:p w14:paraId="5D982753" w14:textId="77777777" w:rsidR="00BE6324" w:rsidRDefault="00BE6324" w:rsidP="00BE6324">
      <w:pPr>
        <w:pStyle w:val="a4"/>
      </w:pPr>
      <w:r>
        <w:t>За відсутності факторів, що викликають асиметрію процесу прокатки, сумарний момент прокатки рівномірно розподіляється між валками і може бути визначений за допомогою формули Баюкова В.Ф. [7]:</w:t>
      </w:r>
    </w:p>
    <w:p w14:paraId="1DA82766" w14:textId="24B0251F" w:rsidR="00AC4CA3" w:rsidRPr="00AC4CA3" w:rsidRDefault="00BE6324" w:rsidP="00AC4CA3">
      <w:pPr>
        <w:pStyle w:val="af7"/>
        <w:rPr>
          <w:lang w:val="uk-UA"/>
        </w:rPr>
      </w:pPr>
      <w:r>
        <w:tab/>
      </w:r>
      <m:oMath>
        <m:sSub>
          <m:sSubPr>
            <m:ctrlPr>
              <w:rPr>
                <w:rFonts w:ascii="Cambria Math" w:hAnsi="Cambria Math"/>
              </w:rPr>
            </m:ctrlPr>
          </m:sSubPr>
          <m:e>
            <m:r>
              <w:rPr>
                <w:rFonts w:ascii="Cambria Math" w:hAnsi="Cambria Math"/>
              </w:rPr>
              <m:t>M</m:t>
            </m:r>
          </m:e>
          <m:sub>
            <m:r>
              <m:rPr>
                <m:lit/>
                <m:nor/>
              </m:rPr>
              <m:t>пр</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lit/>
                <m:nor/>
              </m:rPr>
              <m:t>ср</m:t>
            </m:r>
          </m:sub>
        </m:sSub>
        <m:r>
          <m:rPr>
            <m:sty m:val="p"/>
          </m:rPr>
          <w:rPr>
            <w:rFonts w:ascii="Cambria Math" w:hAnsi="Cambria Math"/>
          </w:rPr>
          <m:t>⋅</m:t>
        </m:r>
        <m:r>
          <w:rPr>
            <w:rFonts w:ascii="Cambria Math" w:hAnsi="Cambria Math"/>
          </w:rPr>
          <m:t>b</m:t>
        </m:r>
        <m:r>
          <m:rPr>
            <m:sty m:val="p"/>
          </m:rPr>
          <w:rPr>
            <w:rFonts w:ascii="Cambria Math" w:hAnsi="Cambria Math"/>
          </w:rPr>
          <m:t>⋅</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у</m:t>
            </m:r>
          </m:sub>
        </m:sSub>
        <m:r>
          <m:rPr>
            <m:sty m:val="p"/>
          </m:rPr>
          <w:rPr>
            <w:rFonts w:ascii="Cambria Math" w:hAnsi="Cambria Math"/>
          </w:rPr>
          <m:t>⋅</m:t>
        </m:r>
        <m:d>
          <m:dPr>
            <m:ctrlPr>
              <w:rPr>
                <w:rFonts w:ascii="Cambria Math" w:hAnsi="Cambria Math"/>
              </w:rPr>
            </m:ctrlPr>
          </m:dPr>
          <m:e>
            <m:r>
              <w:rPr>
                <w:rFonts w:ascii="Cambria Math" w:hAnsi="Cambria Math"/>
              </w:rPr>
              <m:t>α</m:t>
            </m:r>
            <m:r>
              <m:rPr>
                <m:sty m:val="p"/>
              </m:rPr>
              <w:rPr>
                <w:rFonts w:ascii="Cambria Math" w:hAnsi="Cambria Math"/>
              </w:rPr>
              <m:t>-2⋅</m:t>
            </m:r>
            <m:r>
              <w:rPr>
                <w:rFonts w:ascii="Cambria Math" w:hAnsi="Cambria Math"/>
              </w:rPr>
              <m:t>γ</m:t>
            </m:r>
          </m:e>
        </m:d>
      </m:oMath>
      <w:r w:rsidR="00AC4CA3">
        <w:rPr>
          <w:lang w:val="uk-UA"/>
        </w:rPr>
        <w:tab/>
        <w:t>(1.1)</w:t>
      </w:r>
    </w:p>
    <w:p w14:paraId="1E23C9D4" w14:textId="77777777" w:rsidR="00BE6324" w:rsidRPr="00022A6B" w:rsidRDefault="00BE6324" w:rsidP="00022A6B">
      <w:pPr>
        <w:pStyle w:val="af8"/>
      </w:pPr>
      <w:r w:rsidRPr="00022A6B">
        <w:t xml:space="preserve">де: </w:t>
      </w:r>
      <m:oMath>
        <m:sSub>
          <m:sSubPr>
            <m:ctrlPr>
              <w:rPr>
                <w:rFonts w:ascii="Cambria Math" w:hAnsi="Cambria Math"/>
              </w:rPr>
            </m:ctrlPr>
          </m:sSubPr>
          <m:e>
            <m:r>
              <w:rPr>
                <w:rFonts w:ascii="Cambria Math" w:hAnsi="Cambria Math"/>
              </w:rPr>
              <m:t>p</m:t>
            </m:r>
          </m:e>
          <m:sub>
            <m:r>
              <m:rPr>
                <m:lit/>
                <m:nor/>
              </m:rPr>
              <m:t>ср</m:t>
            </m:r>
          </m:sub>
        </m:sSub>
      </m:oMath>
      <w:r w:rsidRPr="00022A6B">
        <w:t xml:space="preserve"> - середнє питоме зусилля;</w:t>
      </w:r>
    </w:p>
    <w:p w14:paraId="5E028595" w14:textId="2C80E8B7" w:rsidR="00BE6324" w:rsidRPr="00022A6B" w:rsidRDefault="00BE6324" w:rsidP="00022A6B">
      <w:pPr>
        <w:pStyle w:val="af8"/>
      </w:pPr>
      <m:oMath>
        <m:r>
          <w:rPr>
            <w:rFonts w:ascii="Cambria Math" w:hAnsi="Cambria Math"/>
          </w:rPr>
          <m:t>b</m:t>
        </m:r>
      </m:oMath>
      <w:r w:rsidRPr="00022A6B">
        <w:t xml:space="preserve"> - ширина </w:t>
      </w:r>
      <w:r w:rsidR="002B1F04">
        <w:t>розкат</w:t>
      </w:r>
      <w:r w:rsidRPr="00022A6B">
        <w:t>у;</w:t>
      </w:r>
    </w:p>
    <w:p w14:paraId="21CB8E7B" w14:textId="77777777" w:rsidR="00BE6324" w:rsidRPr="00022A6B" w:rsidRDefault="00BE6324" w:rsidP="00022A6B">
      <w:pPr>
        <w:pStyle w:val="af8"/>
      </w:pPr>
      <m:oMath>
        <m:r>
          <w:rPr>
            <w:rFonts w:ascii="Cambria Math" w:hAnsi="Cambria Math"/>
          </w:rPr>
          <m:t>R</m:t>
        </m:r>
      </m:oMath>
      <w:r w:rsidRPr="00022A6B">
        <w:t xml:space="preserve"> - радіус валка;</w:t>
      </w:r>
    </w:p>
    <w:p w14:paraId="1925C6FF" w14:textId="77777777" w:rsidR="00BE6324" w:rsidRPr="00022A6B" w:rsidRDefault="00F6677D" w:rsidP="00022A6B">
      <w:pPr>
        <w:pStyle w:val="af8"/>
      </w:pPr>
      <m:oMath>
        <m:sSub>
          <m:sSubPr>
            <m:ctrlPr>
              <w:rPr>
                <w:rFonts w:ascii="Cambria Math" w:hAnsi="Cambria Math"/>
              </w:rPr>
            </m:ctrlPr>
          </m:sSubPr>
          <m:e>
            <m:r>
              <w:rPr>
                <w:rFonts w:ascii="Cambria Math" w:hAnsi="Cambria Math"/>
              </w:rPr>
              <m:t>f</m:t>
            </m:r>
          </m:e>
          <m:sub>
            <m:r>
              <m:rPr>
                <m:sty m:val="p"/>
              </m:rPr>
              <w:rPr>
                <w:rFonts w:ascii="Cambria Math" w:hAnsi="Cambria Math"/>
              </w:rPr>
              <m:t>у</m:t>
            </m:r>
          </m:sub>
        </m:sSub>
      </m:oMath>
      <w:r w:rsidR="00BE6324" w:rsidRPr="00022A6B">
        <w:t xml:space="preserve"> - коефіцієнт контактного тертя;</w:t>
      </w:r>
    </w:p>
    <w:p w14:paraId="594FF4F5" w14:textId="77777777" w:rsidR="00BE6324" w:rsidRPr="00022A6B" w:rsidRDefault="00BE6324" w:rsidP="00022A6B">
      <w:pPr>
        <w:pStyle w:val="af8"/>
      </w:pPr>
      <m:oMath>
        <m:r>
          <w:rPr>
            <w:rFonts w:ascii="Cambria Math" w:hAnsi="Cambria Math"/>
          </w:rPr>
          <m:t>α</m:t>
        </m:r>
      </m:oMath>
      <w:r w:rsidRPr="00022A6B">
        <w:t xml:space="preserve"> - кут захоплення;</w:t>
      </w:r>
    </w:p>
    <w:p w14:paraId="6B75506A" w14:textId="77777777" w:rsidR="00BE6324" w:rsidRPr="00022A6B" w:rsidRDefault="00BE6324" w:rsidP="00022A6B">
      <w:pPr>
        <w:pStyle w:val="af8"/>
      </w:pPr>
      <m:oMath>
        <m:r>
          <w:rPr>
            <w:rFonts w:ascii="Cambria Math" w:hAnsi="Cambria Math"/>
          </w:rPr>
          <m:t>γ</m:t>
        </m:r>
      </m:oMath>
      <w:r w:rsidRPr="00022A6B">
        <w:t xml:space="preserve"> - кут критичного перерізу.</w:t>
      </w:r>
    </w:p>
    <w:p w14:paraId="0E9AE48D" w14:textId="4CEF0C0A" w:rsidR="00BE6324" w:rsidRDefault="00BE6324" w:rsidP="00BE6324">
      <w:pPr>
        <w:pStyle w:val="a4"/>
      </w:pPr>
      <w:r>
        <w:t>Слід зазначити досить складний вплив величини коефіцієнта тертя на величину мо</w:t>
      </w:r>
      <w:r w:rsidR="0041126C">
        <w:t>менту прокатки, оскільки при його</w:t>
      </w:r>
      <w:r>
        <w:t xml:space="preserve"> зміні змінюються значення середнього питомого зусилля і кута критичного перерізу. Однак, маючи значення сумарного моменту при симетричному розподілі між валками, можна прогнозувати безпечні умови</w:t>
      </w:r>
      <w:r w:rsidR="0041126C">
        <w:t xml:space="preserve"> для</w:t>
      </w:r>
      <w:r>
        <w:t xml:space="preserve"> роботи валків. При порушенні симетрії процесу прокатки має місце нерівномірний розподіл моменту прокатки, а зміна величини коефіцієнта тертя може посилити існуючу нерівномірність, що, своєю чергою, підвищить ймовірність поломки більш навантаженого валка.</w:t>
      </w:r>
    </w:p>
    <w:p w14:paraId="673EBA61" w14:textId="77777777" w:rsidR="00BE6324" w:rsidRDefault="00BE6324" w:rsidP="00BE6324">
      <w:pPr>
        <w:pStyle w:val="a4"/>
      </w:pPr>
      <w:r>
        <w:t xml:space="preserve">Розподіл сил тертя </w:t>
      </w:r>
    </w:p>
    <w:p w14:paraId="6C810E2D" w14:textId="77777777" w:rsidR="00BE6324" w:rsidRDefault="00BE6324" w:rsidP="00BE6324">
      <w:pPr>
        <w:pStyle w:val="a4"/>
      </w:pPr>
      <w:r>
        <w:t>При прокатці сили зовнішнього (контактного) тертя відіграють важливу роль. Захоплення смуги валками здійснюється за рахунок дії сил тертя: якби не було тертя, процес прокатки взагалі був би неможливий. Від коефіцієнта тертя залежить випередження і розширення лінії.</w:t>
      </w:r>
    </w:p>
    <w:p w14:paraId="2E09C69D" w14:textId="77777777" w:rsidR="00BE6324" w:rsidRDefault="00BE6324" w:rsidP="00BE6324">
      <w:pPr>
        <w:pStyle w:val="a4"/>
      </w:pPr>
      <w:r>
        <w:t xml:space="preserve">В даний час розроблено кілька методів дослідження розподілу сил тертя по контактній поверхні. </w:t>
      </w:r>
    </w:p>
    <w:p w14:paraId="48154F06" w14:textId="09DF19AC" w:rsidR="00BE6324" w:rsidRDefault="00BE6324" w:rsidP="00BE6324">
      <w:pPr>
        <w:pStyle w:val="a4"/>
      </w:pPr>
      <w:r>
        <w:t>Метод похилих точкових месдоз полягає в тому, що в тіло валка вставляються три силовимірювальні штифти – месдози, причому один штифт розташовується за нормаллю до поверхні (за радіусом), а два інших – з нахилом (рис. 1.</w:t>
      </w:r>
      <w:r w:rsidR="000C029E">
        <w:rPr>
          <w:lang w:val="ru-RU"/>
        </w:rPr>
        <w:t>5)</w:t>
      </w:r>
      <w:r>
        <w:t xml:space="preserve"> Термін точкова месдоза означає, що діаметр штифта, що виходить на контактну поверхню, досить малий (практично 1,0</w:t>
      </w:r>
      <w:r w:rsidR="009B5803">
        <w:t>…</w:t>
      </w:r>
      <w:r>
        <w:t>1,5 мм). Якщо зареєс</w:t>
      </w:r>
      <w:r>
        <w:lastRenderedPageBreak/>
        <w:t>тровані зусилля</w:t>
      </w:r>
      <w:r w:rsidR="009B5803">
        <w:t xml:space="preserve"> </w:t>
      </w:r>
      <m:oMath>
        <m:sSub>
          <m:sSubPr>
            <m:ctrlPr>
              <w:rPr>
                <w:rFonts w:ascii="Cambria Math" w:hAnsi="Cambria Math"/>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3</m:t>
            </m:r>
          </m:sub>
        </m:sSub>
      </m:oMath>
      <w:r>
        <w:t xml:space="preserve">, що діють уздовж осі штифтів при проходженні ними вогнища деформації, можна визначити поздовжню силу тертя в будь-якій точці контактної поверхні. </w:t>
      </w:r>
    </w:p>
    <w:p w14:paraId="748578C9" w14:textId="77777777" w:rsidR="00BE6324" w:rsidRDefault="00BE6324" w:rsidP="00BE6324">
      <w:pPr>
        <w:pStyle w:val="a4"/>
      </w:pPr>
      <w:r>
        <w:t>Наведений висновок свідчить про те, що для дослідження питомих сил тертя достатньо однієї похилої месдози. Однак практично встановлюють дві похилі месдози, що підвищує надійність вимірів.</w:t>
      </w:r>
    </w:p>
    <w:p w14:paraId="3F77AE88" w14:textId="77777777" w:rsidR="00BE6324" w:rsidRDefault="00BE6324" w:rsidP="00C22A31">
      <w:pPr>
        <w:pStyle w:val="a8"/>
      </w:pPr>
      <w:r>
        <w:rPr>
          <w:lang w:val="ru-RU" w:eastAsia="ru-RU"/>
        </w:rPr>
        <w:drawing>
          <wp:inline distT="0" distB="0" distL="0" distR="0" wp14:anchorId="5EA02C7F" wp14:editId="41D7FF52">
            <wp:extent cx="2369185" cy="1536700"/>
            <wp:effectExtent l="0" t="0" r="0" b="0"/>
            <wp:docPr id="11"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9"/>
                    <pic:cNvPicPr>
                      <a:picLocks noChangeAspect="1" noChangeArrowheads="1"/>
                    </pic:cNvPicPr>
                  </pic:nvPicPr>
                  <pic:blipFill>
                    <a:blip r:embed="rId16"/>
                    <a:srcRect l="-5" t="-11" r="40708" b="20934"/>
                    <a:stretch>
                      <a:fillRect/>
                    </a:stretch>
                  </pic:blipFill>
                  <pic:spPr bwMode="auto">
                    <a:xfrm>
                      <a:off x="0" y="0"/>
                      <a:ext cx="2369185" cy="1536700"/>
                    </a:xfrm>
                    <a:prstGeom prst="rect">
                      <a:avLst/>
                    </a:prstGeom>
                  </pic:spPr>
                </pic:pic>
              </a:graphicData>
            </a:graphic>
          </wp:inline>
        </w:drawing>
      </w:r>
    </w:p>
    <w:p w14:paraId="6D6F6674" w14:textId="77777777" w:rsidR="00BE6324" w:rsidRDefault="00BE6324" w:rsidP="00BE6324">
      <w:pPr>
        <w:pStyle w:val="affff7"/>
      </w:pPr>
      <w:r>
        <w:t>Рисунок 1.</w:t>
      </w:r>
      <w:r>
        <w:rPr>
          <w:lang w:val="uk-UA"/>
        </w:rPr>
        <w:t>5</w:t>
      </w:r>
      <w:r>
        <w:t xml:space="preserve"> – Схема установки радіальної та точкових месдоз у прокатному валку</w:t>
      </w:r>
    </w:p>
    <w:p w14:paraId="65BA622E" w14:textId="77777777" w:rsidR="00BE6324" w:rsidRDefault="00BE6324" w:rsidP="00BE6324">
      <w:pPr>
        <w:pStyle w:val="a4"/>
      </w:pPr>
      <w:r>
        <w:t>Недоліком розглянутого методу є те, що штифти трьох (або двох) месдоз проходять через осередок деформації одночасно, а послідовно; у зв'язку з цим показання месдозу записуються на стрічку осцилографа з деяким зрушенням. Тому поєднання осцилограм при їх обробці має бути дуже ретельним.</w:t>
      </w:r>
    </w:p>
    <w:p w14:paraId="3A556A3C" w14:textId="77777777" w:rsidR="00BE6324" w:rsidRDefault="00BE6324" w:rsidP="00BE6324">
      <w:pPr>
        <w:pStyle w:val="a4"/>
      </w:pPr>
      <w:r>
        <w:t>Деякі труднощі виникають у зв'язку з необхідністю обліку бічних сил тертя під час переміщення штифтів у каналах [7].</w:t>
      </w:r>
    </w:p>
    <w:p w14:paraId="79D94C5F" w14:textId="12164E0B" w:rsidR="00BE6324" w:rsidRDefault="00BE6324" w:rsidP="00BE6324">
      <w:pPr>
        <w:pStyle w:val="a4"/>
      </w:pPr>
      <w:r>
        <w:t>На основі аналізу епюри сил тертя уточнимо саме поняття коефіцієнт тертя при процесі прокатки, що встановився. Відношення елементарних сил у будь-якій точці дуги контакту є коефіцієнтом тертя в даній точці. Причому в межах зон ковзання це буде справжній, фізичний коефіцієнт тертя, а в межах зони прилипання – умовний коефіцієнт тертя, тому що на цій частині контактної дуги діють сили тертя спокою. Теоретично прокатки, зазвичай, використовується єдине, усереднене значення коефіцієнта тертя всього вогнища деформації. Воно визначається як відношення суми елементарних сил тертя (без урахування знак</w:t>
      </w:r>
      <w:r w:rsidR="000C029E">
        <w:rPr>
          <w:lang w:val="ru-RU"/>
        </w:rPr>
        <w:t>у)</w:t>
      </w:r>
      <w:r>
        <w:t xml:space="preserve"> до суми нормальних тисків або як відношення середньої питомої сили тертя до середнього тиску</w:t>
      </w:r>
    </w:p>
    <w:p w14:paraId="2053CAC8" w14:textId="34EE88C0" w:rsidR="00BE6324" w:rsidRPr="003110B8" w:rsidRDefault="00BE6324" w:rsidP="00BE6324">
      <w:pPr>
        <w:pStyle w:val="af7"/>
        <w:rPr>
          <w:lang w:val="en-US"/>
        </w:rPr>
      </w:pPr>
      <w:r>
        <w:tab/>
      </w:r>
      <m:oMath>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lang w:val="en-US"/>
          </w:rPr>
          <m:t>=</m:t>
        </m:r>
        <m:f>
          <m:fPr>
            <m:type m:val="lin"/>
            <m:ctrlPr>
              <w:rPr>
                <w:rFonts w:ascii="Cambria Math" w:hAnsi="Cambria Math"/>
              </w:rPr>
            </m:ctrlPr>
          </m:fPr>
          <m:num>
            <m:r>
              <w:rPr>
                <w:rFonts w:ascii="Cambria Math" w:hAnsi="Cambria Math"/>
              </w:rPr>
              <m:t>Σt</m:t>
            </m:r>
          </m:num>
          <m:den>
            <m:r>
              <w:rPr>
                <w:rFonts w:ascii="Cambria Math" w:hAnsi="Cambria Math"/>
              </w:rPr>
              <m:t>Σp</m:t>
            </m:r>
          </m:den>
        </m:f>
        <m:r>
          <w:rPr>
            <w:rFonts w:ascii="Cambria Math" w:hAnsi="Cambria Math"/>
            <w:lang w:val="en-US"/>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lit/>
                    <m:nor/>
                  </m:rPr>
                  <w:rPr>
                    <w:lang w:val="en-US"/>
                  </w:rPr>
                  <m:t>cp</m:t>
                </m:r>
              </m:sub>
            </m:sSub>
          </m:num>
          <m:den>
            <m:sSub>
              <m:sSubPr>
                <m:ctrlPr>
                  <w:rPr>
                    <w:rFonts w:ascii="Cambria Math" w:hAnsi="Cambria Math"/>
                  </w:rPr>
                </m:ctrlPr>
              </m:sSubPr>
              <m:e>
                <m:r>
                  <w:rPr>
                    <w:rFonts w:ascii="Cambria Math" w:hAnsi="Cambria Math"/>
                  </w:rPr>
                  <m:t>p</m:t>
                </m:r>
              </m:e>
              <m:sub>
                <m:r>
                  <m:rPr>
                    <m:lit/>
                    <m:nor/>
                  </m:rPr>
                  <w:rPr>
                    <w:lang w:val="en-US"/>
                  </w:rPr>
                  <m:t>cp</m:t>
                </m:r>
              </m:sub>
            </m:sSub>
          </m:den>
        </m:f>
      </m:oMath>
      <w:r w:rsidR="00CA7421">
        <w:rPr>
          <w:lang w:val="en-US"/>
        </w:rPr>
        <w:tab/>
        <w:t>(1.</w:t>
      </w:r>
      <w:r w:rsidRPr="003110B8">
        <w:rPr>
          <w:lang w:val="en-US"/>
        </w:rPr>
        <w:t>2)</w:t>
      </w:r>
    </w:p>
    <w:p w14:paraId="49970E48" w14:textId="77777777" w:rsidR="00BE6324" w:rsidRDefault="00BE6324" w:rsidP="00BE6324">
      <w:pPr>
        <w:pStyle w:val="a4"/>
        <w:rPr>
          <w:szCs w:val="28"/>
        </w:rPr>
      </w:pPr>
      <w:r>
        <w:rPr>
          <w:szCs w:val="28"/>
        </w:rPr>
        <w:lastRenderedPageBreak/>
        <w:t>У тих випадках, коли на контактній поверхні існує значна анізотропія тертя, тобто сила тертя залежить від напрямку ковзання, слід розрізняти коефіцієнти поздовжнього та поперечного тертя.</w:t>
      </w:r>
    </w:p>
    <w:p w14:paraId="430BBFC4" w14:textId="77777777" w:rsidR="00BE6324" w:rsidRDefault="00BE6324" w:rsidP="00BE6324">
      <w:pPr>
        <w:pStyle w:val="a4"/>
      </w:pPr>
      <w:r>
        <w:t>Вплив факторів прокатки на коефіцієнт тертя.</w:t>
      </w:r>
    </w:p>
    <w:p w14:paraId="34C8935A" w14:textId="77777777" w:rsidR="00BE6324" w:rsidRDefault="00BE6324" w:rsidP="00BE6324">
      <w:pPr>
        <w:pStyle w:val="a4"/>
      </w:pPr>
      <w:r>
        <w:t>Величина коефіцієнта тертя залежить від багатьох факторів (умов) прокатки, головні з яких наведені нижче.</w:t>
      </w:r>
    </w:p>
    <w:p w14:paraId="0DC9B2AC" w14:textId="6FA3C1B8" w:rsidR="00BE6324" w:rsidRDefault="00BE6324" w:rsidP="00BE6324">
      <w:pPr>
        <w:pStyle w:val="a4"/>
      </w:pPr>
      <w:r>
        <w:t>Прокатка ведеться у сталевих чи чавунних валках. Багато даних свідчать, що з прокатці на сталевих валках коефіцієнт тертя вище, ніж за прокатці на чавунних. Відмінність становить середньому 15</w:t>
      </w:r>
      <w:r w:rsidR="00AC4CA3">
        <w:t>…</w:t>
      </w:r>
      <w:r>
        <w:t>20 %. Пояснюється це тим, що в структурі чавуну велике місце займають складові (ледебурит, цементит, графіт), які мають відносно низьку схильність до адгезійної взаємодії (схоплювання) із власне металевими фазами (ферит, аустеніт). З практики добре відомо, що на чавунні валки метал, що деформується, налипає значно менше, ніж на сталеві [7].</w:t>
      </w:r>
    </w:p>
    <w:p w14:paraId="0DD83532" w14:textId="77777777" w:rsidR="00BE6324" w:rsidRDefault="00BE6324" w:rsidP="00BE6324">
      <w:pPr>
        <w:pStyle w:val="a4"/>
      </w:pPr>
      <w:r>
        <w:t>Особливо мале налипання характерне для валків з вибіленого чавуну.</w:t>
      </w:r>
    </w:p>
    <w:p w14:paraId="3A7D884B" w14:textId="45E2D6A5" w:rsidR="00BE6324" w:rsidRDefault="00BE6324" w:rsidP="00BE6324">
      <w:pPr>
        <w:pStyle w:val="a4"/>
      </w:pPr>
      <w:r>
        <w:t xml:space="preserve">Стан поверхні валків. Розглядаючи вплив цього </w:t>
      </w:r>
      <w:r w:rsidR="006B22CB">
        <w:t>фактору</w:t>
      </w:r>
      <w:r>
        <w:t>, треба враховувати дві обставини: шорсткість (мікрорельєф) поверхні та присутність на поверхні налиплих частинок металу, окалини та ін. Шорсткість поверхні валків сильно впливає на величину коефіцієнта тертя. Зі збільшенням висоти нерівностей ко</w:t>
      </w:r>
      <w:r w:rsidR="0009084D">
        <w:t>ефіцієнт тертя зростає (рис. 1.</w:t>
      </w:r>
      <w:r w:rsidR="000C029E" w:rsidRPr="000C029E">
        <w:t>6)</w:t>
      </w:r>
      <w:r>
        <w:t xml:space="preserve"> Наявні дослідні дані свідчать про те, що при зміні шорсткості поверхні валків від 6 – 7 класу (ГОСТ 2789 –73) до 2 –3 класу коефіцієнти тертя</w:t>
      </w:r>
      <m:oMath>
        <m:sSub>
          <m:sSubPr>
            <m:ctrlPr>
              <w:rPr>
                <w:rFonts w:ascii="Cambria Math" w:hAnsi="Cambria Math"/>
              </w:rPr>
            </m:ctrlPr>
          </m:sSubPr>
          <m:e>
            <m:r>
              <w:rPr>
                <w:rFonts w:ascii="Cambria Math" w:hAnsi="Cambria Math"/>
              </w:rPr>
              <m:t>f</m:t>
            </m:r>
          </m:e>
          <m:sub>
            <m:r>
              <w:rPr>
                <w:rFonts w:ascii="Cambria Math" w:hAnsi="Cambria Math"/>
              </w:rPr>
              <m:t>3</m:t>
            </m:r>
          </m:sub>
        </m:sSub>
      </m:oMath>
      <w:r>
        <w:t xml:space="preserve"> і </w:t>
      </w:r>
      <m:oMath>
        <m:sSub>
          <m:sSubPr>
            <m:ctrlPr>
              <w:rPr>
                <w:rFonts w:ascii="Cambria Math" w:hAnsi="Cambria Math"/>
              </w:rPr>
            </m:ctrlPr>
          </m:sSubPr>
          <m:e>
            <m:r>
              <w:rPr>
                <w:rFonts w:ascii="Cambria Math" w:hAnsi="Cambria Math"/>
              </w:rPr>
              <m:t>f</m:t>
            </m:r>
          </m:e>
          <m:sub>
            <m:r>
              <w:rPr>
                <w:rFonts w:ascii="Cambria Math" w:hAnsi="Cambria Math"/>
              </w:rPr>
              <m:t>y</m:t>
            </m:r>
          </m:sub>
        </m:sSub>
      </m:oMath>
      <w:r>
        <w:t xml:space="preserve"> зростають приблизно 1,5 – 2 разу.</w:t>
      </w:r>
    </w:p>
    <w:p w14:paraId="19D02E0B" w14:textId="77777777" w:rsidR="00BE6324" w:rsidRDefault="00BE6324" w:rsidP="00C22A31">
      <w:pPr>
        <w:pStyle w:val="a8"/>
      </w:pPr>
      <w:r>
        <w:rPr>
          <w:lang w:val="ru-RU" w:eastAsia="ru-RU"/>
        </w:rPr>
        <w:drawing>
          <wp:inline distT="0" distB="0" distL="0" distR="0" wp14:anchorId="166AB7F2" wp14:editId="171F7983">
            <wp:extent cx="2307590" cy="1758315"/>
            <wp:effectExtent l="0" t="0" r="0" b="0"/>
            <wp:docPr id="12"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
                    <pic:cNvPicPr>
                      <a:picLocks noChangeAspect="1" noChangeArrowheads="1"/>
                    </pic:cNvPicPr>
                  </pic:nvPicPr>
                  <pic:blipFill>
                    <a:blip r:embed="rId17"/>
                    <a:srcRect l="-4" t="-3" r="-4" b="30407"/>
                    <a:stretch>
                      <a:fillRect/>
                    </a:stretch>
                  </pic:blipFill>
                  <pic:spPr bwMode="auto">
                    <a:xfrm>
                      <a:off x="0" y="0"/>
                      <a:ext cx="2307590" cy="1758315"/>
                    </a:xfrm>
                    <a:prstGeom prst="rect">
                      <a:avLst/>
                    </a:prstGeom>
                  </pic:spPr>
                </pic:pic>
              </a:graphicData>
            </a:graphic>
          </wp:inline>
        </w:drawing>
      </w:r>
    </w:p>
    <w:p w14:paraId="6283238D" w14:textId="77777777" w:rsidR="00BE6324" w:rsidRDefault="00BE6324" w:rsidP="00BE6324">
      <w:pPr>
        <w:pStyle w:val="afc"/>
      </w:pPr>
      <w:r>
        <w:t xml:space="preserve">Рисунок 1.6 – Залежність коефіцієнта тертя </w:t>
      </w:r>
      <m:oMath>
        <m:sSub>
          <m:sSubPr>
            <m:ctrlPr>
              <w:rPr>
                <w:rFonts w:ascii="Cambria Math" w:hAnsi="Cambria Math"/>
              </w:rPr>
            </m:ctrlPr>
          </m:sSubPr>
          <m:e>
            <m:r>
              <w:rPr>
                <w:rFonts w:ascii="Cambria Math" w:hAnsi="Cambria Math"/>
              </w:rPr>
              <m:t>f</m:t>
            </m:r>
          </m:e>
          <m:sub>
            <m:r>
              <w:rPr>
                <w:rFonts w:ascii="Cambria Math" w:hAnsi="Cambria Math"/>
              </w:rPr>
              <m:t>3</m:t>
            </m:r>
          </m:sub>
        </m:sSub>
      </m:oMath>
      <w:r>
        <w:t xml:space="preserve"> від шорсткості поверхні валків при різних температурах прокатки</w:t>
      </w:r>
    </w:p>
    <w:p w14:paraId="5667A581" w14:textId="773C1F85" w:rsidR="006D2974" w:rsidRDefault="006D2974" w:rsidP="006D2974">
      <w:pPr>
        <w:pStyle w:val="a4"/>
      </w:pPr>
      <w:r>
        <w:t xml:space="preserve">У тих випадках, коли умови захоплення обмежують можливе обтискання, вдаються до поверхні валків у різний спосіб. Наприклад, на дні калібрів </w:t>
      </w:r>
      <w:r>
        <w:lastRenderedPageBreak/>
        <w:t>вирубують канавки або виробляють насічку поверхні пневматичними зубилами. Останніми роками стала вельми поширеною накочування поверхні полків зубчастим (рифленим) роликом [7].</w:t>
      </w:r>
    </w:p>
    <w:p w14:paraId="5BF7C3F8" w14:textId="5A59D2DF" w:rsidR="00BE6324" w:rsidRDefault="00BE6324" w:rsidP="00BE6324">
      <w:pPr>
        <w:pStyle w:val="a4"/>
      </w:pPr>
      <w:r>
        <w:t>Також сильно впливає на коефіцієнт тертя налипання (наварювання) на валки частинок металу, що деформується. У цьому різко збільшуються сили молекулярного зчеплення контакті. Так, при прокатуванні свинцю на освинцьованих валках коефіцієнт тертя</w:t>
      </w:r>
      <m:oMath>
        <m:sSub>
          <m:sSubPr>
            <m:ctrlPr>
              <w:rPr>
                <w:rFonts w:ascii="Cambria Math" w:hAnsi="Cambria Math"/>
              </w:rPr>
            </m:ctrlPr>
          </m:sSubPr>
          <m:e>
            <m:r>
              <w:rPr>
                <w:rFonts w:ascii="Cambria Math" w:hAnsi="Cambria Math"/>
              </w:rPr>
              <m:t>f</m:t>
            </m:r>
          </m:e>
          <m:sub>
            <m:r>
              <w:rPr>
                <w:rFonts w:ascii="Cambria Math" w:hAnsi="Cambria Math"/>
              </w:rPr>
              <m:t>3</m:t>
            </m:r>
          </m:sub>
        </m:sSub>
      </m:oMath>
      <w:r>
        <w:t xml:space="preserve"> зростає у 3 – 3,5 рази, а коефіцієнт тертя </w:t>
      </w:r>
      <m:oMath>
        <m:sSub>
          <m:sSubPr>
            <m:ctrlPr>
              <w:rPr>
                <w:rFonts w:ascii="Cambria Math" w:hAnsi="Cambria Math"/>
              </w:rPr>
            </m:ctrlPr>
          </m:sSubPr>
          <m:e>
            <m:r>
              <w:rPr>
                <w:rFonts w:ascii="Cambria Math" w:hAnsi="Cambria Math"/>
              </w:rPr>
              <m:t>f</m:t>
            </m:r>
          </m:e>
          <m:sub>
            <m:r>
              <w:rPr>
                <w:rFonts w:ascii="Cambria Math" w:hAnsi="Cambria Math"/>
              </w:rPr>
              <m:t>y</m:t>
            </m:r>
          </m:sub>
        </m:sSub>
      </m:oMath>
      <w:r>
        <w:t>– у 1,4</w:t>
      </w:r>
      <w:r w:rsidR="006D2974">
        <w:t>…</w:t>
      </w:r>
      <w:r>
        <w:t>1,8 рази порівняно з прокаткою на чистих валках. Істотний вплив налипання встановлено у дослідах гарячої прокатки алюмінію та міді.</w:t>
      </w:r>
    </w:p>
    <w:p w14:paraId="4B25E293" w14:textId="7A6584B2" w:rsidR="00BE6324" w:rsidRDefault="0009084D" w:rsidP="00BE6324">
      <w:pPr>
        <w:pStyle w:val="a4"/>
      </w:pPr>
      <w:r>
        <w:t xml:space="preserve">При гарячій прокатці </w:t>
      </w:r>
      <w:r w:rsidR="00BE6324">
        <w:t xml:space="preserve"> коефіцієнт тертя значно (в 1,5 рази і більше) підвищується внаслідок накопичення поверхні валків частинок окалини і продуктів зносу. Потрапляючи в зону тертя, такі частинки відіграють роль шпильок, посилюючи механічне зачеплення поверхонь.</w:t>
      </w:r>
    </w:p>
    <w:p w14:paraId="0772074F" w14:textId="77777777" w:rsidR="00BE6324" w:rsidRDefault="00BE6324" w:rsidP="00BE6324">
      <w:pPr>
        <w:pStyle w:val="a4"/>
      </w:pPr>
      <w:r>
        <w:t>Швидкість прокатки. Численні дослідження свідчать, що зі збільшенням швидкості прокатки коефіцієнт тертя знижується. Ці дані отримані під час прокатування низьковуглецевої сталі при 1200...1250 °С.</w:t>
      </w:r>
    </w:p>
    <w:p w14:paraId="3C8F1660" w14:textId="681F9736" w:rsidR="00BE6324" w:rsidRDefault="00BE6324" w:rsidP="00BE6324">
      <w:pPr>
        <w:pStyle w:val="a4"/>
      </w:pPr>
      <w:r>
        <w:t xml:space="preserve">Як бачимо, при підвищенні швидкості приблизно до 2 м/с величина </w:t>
      </w:r>
      <m:oMath>
        <m:sSub>
          <m:sSubPr>
            <m:ctrlPr>
              <w:rPr>
                <w:rFonts w:ascii="Cambria Math" w:hAnsi="Cambria Math"/>
              </w:rPr>
            </m:ctrlPr>
          </m:sSubPr>
          <m:e>
            <m:r>
              <w:rPr>
                <w:rFonts w:ascii="Cambria Math" w:hAnsi="Cambria Math"/>
              </w:rPr>
              <m:t>f</m:t>
            </m:r>
          </m:e>
          <m:sub>
            <m:r>
              <w:rPr>
                <w:rFonts w:ascii="Cambria Math" w:hAnsi="Cambria Math"/>
              </w:rPr>
              <m:t>3</m:t>
            </m:r>
          </m:sub>
        </m:sSub>
      </m:oMath>
      <w:r>
        <w:t xml:space="preserve"> змінюється незначно, в інтервалі 2 – 3 м/с відбувається різке зниження коефіцієнта тертя, та був його велич</w:t>
      </w:r>
      <w:r w:rsidR="00817945">
        <w:t>ина залишається майже постійной</w:t>
      </w:r>
      <w:r>
        <w:t>[5].</w:t>
      </w:r>
    </w:p>
    <w:p w14:paraId="585A2EF3" w14:textId="19E40F44" w:rsidR="00BE6324" w:rsidRDefault="00BE6324" w:rsidP="00BE6324">
      <w:pPr>
        <w:pStyle w:val="a4"/>
      </w:pPr>
      <w:r>
        <w:t>Чіткі дані щодо впливу швидкості на коефіцієнт тертя отримані при холодній прокатці з тех</w:t>
      </w:r>
      <w:r w:rsidR="00817945">
        <w:t>нологічними мастилами (рис. 1.7</w:t>
      </w:r>
      <w:r>
        <w:t>). Різке зниження коефіцієнта тертя спостерігається у разі підвищення швидкості приблизно до 5 м/с. Дослідження показали, що прямою причиною падіння коефіцієнта тертя є збільшення кількості мастила, що втягується в осередок деформації.</w:t>
      </w:r>
    </w:p>
    <w:p w14:paraId="16C80476" w14:textId="23AD1E1A" w:rsidR="00BE6324" w:rsidRDefault="00BE6324" w:rsidP="00BE6324">
      <w:pPr>
        <w:pStyle w:val="a4"/>
      </w:pPr>
      <w:r>
        <w:t xml:space="preserve">Чинник форми </w:t>
      </w:r>
      <m:oMath>
        <m:f>
          <m:fPr>
            <m:type m:val="lin"/>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m:rPr>
                    <m:lit/>
                    <m:nor/>
                  </m:rPr>
                  <m:t>cp</m:t>
                </m:r>
              </m:sub>
            </m:sSub>
          </m:den>
        </m:f>
      </m:oMath>
      <w:r>
        <w:t>. У сучасній теорії прокатки дані по середньому контактному тиску часто подаються над функції окремих параметрів –</w:t>
      </w:r>
      <m:oMath>
        <m:r>
          <w:rPr>
            <w:rFonts w:ascii="Cambria Math" w:hAnsi="Cambria Math"/>
          </w:rPr>
          <m:t xml:space="preserve">ε, D </m:t>
        </m:r>
        <m:sSub>
          <m:sSubPr>
            <m:ctrlPr>
              <w:rPr>
                <w:rFonts w:ascii="Cambria Math" w:hAnsi="Cambria Math"/>
              </w:rPr>
            </m:ctrlPr>
          </m:sSubPr>
          <m:e>
            <m:r>
              <m:rPr>
                <m:lit/>
                <m:nor/>
              </m:rPr>
              <m:t>и h</m:t>
            </m:r>
          </m:e>
          <m:sub>
            <m:r>
              <w:rPr>
                <w:rFonts w:ascii="Cambria Math" w:hAnsi="Cambria Math"/>
              </w:rPr>
              <m:t>0</m:t>
            </m:r>
          </m:sub>
        </m:sSub>
      </m:oMath>
      <w:r>
        <w:t xml:space="preserve">, а в узагальненому вигляді - у функції </w:t>
      </w:r>
      <w:r w:rsidR="006B22CB">
        <w:t>фактору</w:t>
      </w:r>
      <w:r>
        <w:t xml:space="preserve"> форми </w:t>
      </w:r>
      <m:oMath>
        <m:f>
          <m:fPr>
            <m:type m:val="lin"/>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m:rPr>
                    <m:lit/>
                    <m:nor/>
                  </m:rPr>
                  <m:t>cp</m:t>
                </m:r>
              </m:sub>
            </m:sSub>
          </m:den>
        </m:f>
      </m:oMath>
      <w:r>
        <w:t>. Сенс такого представлення даних у тому, що чинник форми враховує і довжину вогнища деформації, і товщину лінії. Характерний вид залежності</w:t>
      </w:r>
      <m:oMath>
        <m:sSub>
          <m:sSubPr>
            <m:ctrlPr>
              <w:rPr>
                <w:rFonts w:ascii="Cambria Math" w:hAnsi="Cambria Math"/>
              </w:rPr>
            </m:ctrlPr>
          </m:sSubPr>
          <m:e>
            <m:r>
              <w:rPr>
                <w:rFonts w:ascii="Cambria Math" w:hAnsi="Cambria Math"/>
              </w:rPr>
              <m:t>p</m:t>
            </m:r>
          </m:e>
          <m:sub>
            <m:r>
              <m:rPr>
                <m:lit/>
                <m:nor/>
              </m:rPr>
              <m:t>cp</m:t>
            </m:r>
          </m:sub>
        </m:sSub>
        <m:r>
          <w:rPr>
            <w:rFonts w:ascii="Cambria Math" w:hAnsi="Cambria Math"/>
          </w:rPr>
          <m:t>=ϕ</m:t>
        </m:r>
        <m:d>
          <m:dPr>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m:rPr>
                        <m:lit/>
                        <m:nor/>
                      </m:rPr>
                      <m:t>cp</m:t>
                    </m:r>
                  </m:sub>
                </m:sSub>
              </m:den>
            </m:f>
          </m:e>
        </m:d>
      </m:oMath>
      <w:r w:rsidR="00817945">
        <w:t>показаний (рис.1.8</w:t>
      </w:r>
      <w:r>
        <w:t>). При малих значеннях</w:t>
      </w:r>
      <m:oMath>
        <m:f>
          <m:fPr>
            <m:type m:val="lin"/>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m:rPr>
                    <m:lit/>
                    <m:nor/>
                  </m:rPr>
                  <m:t>cp</m:t>
                </m:r>
              </m:sub>
            </m:sSub>
          </m:den>
        </m:f>
      </m:oMath>
      <w:r>
        <w:t xml:space="preserve"> зміна тиску пов'язана з впливом зовнішніх зон, при великих </w:t>
      </w:r>
      <m:oMath>
        <m:f>
          <m:fPr>
            <m:type m:val="lin"/>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m:rPr>
                    <m:lit/>
                    <m:nor/>
                  </m:rPr>
                  <m:t>cp</m:t>
                </m:r>
              </m:sub>
            </m:sSub>
          </m:den>
        </m:f>
      </m:oMath>
      <w:r>
        <w:t>- З дією сил тертя. Мінімум тиску найчастіше знаходиться в інтервалі</w:t>
      </w:r>
      <m:oMath>
        <m:f>
          <m:fPr>
            <m:type m:val="lin"/>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d</m:t>
                </m:r>
              </m:sub>
            </m:sSub>
          </m:num>
          <m:den>
            <m:sSub>
              <m:sSubPr>
                <m:ctrlPr>
                  <w:rPr>
                    <w:rFonts w:ascii="Cambria Math" w:hAnsi="Cambria Math"/>
                  </w:rPr>
                </m:ctrlPr>
              </m:sSubPr>
              <m:e>
                <m:r>
                  <w:rPr>
                    <w:rFonts w:ascii="Cambria Math" w:hAnsi="Cambria Math"/>
                  </w:rPr>
                  <m:t>h</m:t>
                </m:r>
              </m:e>
              <m:sub>
                <m:r>
                  <m:rPr>
                    <m:lit/>
                    <m:nor/>
                  </m:rPr>
                  <m:t>cp</m:t>
                </m:r>
              </m:sub>
            </m:sSub>
          </m:den>
        </m:f>
        <m:r>
          <w:rPr>
            <w:rFonts w:ascii="Cambria Math" w:hAnsi="Cambria Math"/>
          </w:rPr>
          <m:t>=0,3÷0,7</m:t>
        </m:r>
      </m:oMath>
      <w:r>
        <w:t>.</w:t>
      </w:r>
    </w:p>
    <w:p w14:paraId="125FD0BA" w14:textId="77777777" w:rsidR="00BE6324" w:rsidRDefault="00BE6324" w:rsidP="00C22A31">
      <w:pPr>
        <w:pStyle w:val="a8"/>
      </w:pPr>
      <w:r>
        <w:rPr>
          <w:lang w:val="ru-RU" w:eastAsia="ru-RU"/>
        </w:rPr>
        <w:lastRenderedPageBreak/>
        <w:drawing>
          <wp:inline distT="0" distB="0" distL="0" distR="0" wp14:anchorId="2D854BB7" wp14:editId="6DB67D00">
            <wp:extent cx="2748280" cy="1673225"/>
            <wp:effectExtent l="0" t="0" r="0" b="0"/>
            <wp:docPr id="13"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1"/>
                    <pic:cNvPicPr>
                      <a:picLocks noChangeAspect="1" noChangeArrowheads="1"/>
                    </pic:cNvPicPr>
                  </pic:nvPicPr>
                  <pic:blipFill>
                    <a:blip r:embed="rId18"/>
                    <a:srcRect l="-6" t="-12" r="50454" b="34435"/>
                    <a:stretch>
                      <a:fillRect/>
                    </a:stretch>
                  </pic:blipFill>
                  <pic:spPr bwMode="auto">
                    <a:xfrm>
                      <a:off x="0" y="0"/>
                      <a:ext cx="2748280" cy="1673225"/>
                    </a:xfrm>
                    <a:prstGeom prst="rect">
                      <a:avLst/>
                    </a:prstGeom>
                  </pic:spPr>
                </pic:pic>
              </a:graphicData>
            </a:graphic>
          </wp:inline>
        </w:drawing>
      </w:r>
    </w:p>
    <w:p w14:paraId="00D72958" w14:textId="77777777" w:rsidR="00BE6324" w:rsidRPr="003110B8" w:rsidRDefault="00BE6324" w:rsidP="00BE6324">
      <w:pPr>
        <w:pStyle w:val="afc"/>
      </w:pPr>
      <w:r>
        <w:rPr>
          <w:szCs w:val="28"/>
        </w:rPr>
        <w:t>Рисунок 1.7</w:t>
      </w:r>
      <w:r w:rsidRPr="003110B8">
        <w:rPr>
          <w:szCs w:val="28"/>
        </w:rPr>
        <w:t xml:space="preserve"> – Залежність коефіцієнта тертя </w:t>
      </w:r>
      <m:oMath>
        <m:sSub>
          <m:sSubPr>
            <m:ctrlPr>
              <w:rPr>
                <w:rFonts w:ascii="Cambria Math" w:hAnsi="Cambria Math"/>
              </w:rPr>
            </m:ctrlPr>
          </m:sSubPr>
          <m:e>
            <m:r>
              <w:rPr>
                <w:rFonts w:ascii="Cambria Math" w:hAnsi="Cambria Math"/>
              </w:rPr>
              <m:t>f</m:t>
            </m:r>
          </m:e>
          <m:sub>
            <m:r>
              <w:rPr>
                <w:rFonts w:ascii="Cambria Math" w:hAnsi="Cambria Math"/>
              </w:rPr>
              <m:t>y</m:t>
            </m:r>
          </m:sub>
        </m:sSub>
      </m:oMath>
      <w:r w:rsidRPr="003110B8">
        <w:t xml:space="preserve"> від швидкості при холодній прокатці з пальмовою олією.</w:t>
      </w:r>
    </w:p>
    <w:p w14:paraId="5959CA2B" w14:textId="77777777" w:rsidR="00BE6324" w:rsidRPr="00A86DE7" w:rsidRDefault="00BE6324" w:rsidP="00C22A31">
      <w:pPr>
        <w:pStyle w:val="a8"/>
      </w:pPr>
      <w:r w:rsidRPr="00A86DE7">
        <w:rPr>
          <w:lang w:val="ru-RU" w:eastAsia="ru-RU"/>
        </w:rPr>
        <w:drawing>
          <wp:inline distT="0" distB="0" distL="0" distR="0" wp14:anchorId="0CE65AD2" wp14:editId="19595C52">
            <wp:extent cx="3618399" cy="2346784"/>
            <wp:effectExtent l="0" t="0" r="1270" b="0"/>
            <wp:docPr id="14"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
                    <pic:cNvPicPr>
                      <a:picLocks noChangeAspect="1" noChangeArrowheads="1"/>
                    </pic:cNvPicPr>
                  </pic:nvPicPr>
                  <pic:blipFill>
                    <a:blip r:embed="rId19"/>
                    <a:srcRect l="-7" t="-8" r="-7" b="28719"/>
                    <a:stretch>
                      <a:fillRect/>
                    </a:stretch>
                  </pic:blipFill>
                  <pic:spPr bwMode="auto">
                    <a:xfrm>
                      <a:off x="0" y="0"/>
                      <a:ext cx="3622224" cy="2349265"/>
                    </a:xfrm>
                    <a:prstGeom prst="rect">
                      <a:avLst/>
                    </a:prstGeom>
                  </pic:spPr>
                </pic:pic>
              </a:graphicData>
            </a:graphic>
          </wp:inline>
        </w:drawing>
      </w:r>
    </w:p>
    <w:p w14:paraId="64ADAC1C" w14:textId="1ABD36B4" w:rsidR="00BE6324" w:rsidRPr="00A86DE7" w:rsidRDefault="00BE6324" w:rsidP="00BE6324">
      <w:pPr>
        <w:pStyle w:val="afc"/>
      </w:pPr>
      <w:r w:rsidRPr="00A86DE7">
        <w:rPr>
          <w:rStyle w:val="affff3"/>
          <w:lang w:val="uk-UA"/>
        </w:rPr>
        <w:t xml:space="preserve">Рисунок 1.8 – Залежність середнього контактного тиску </w:t>
      </w:r>
      <w:r w:rsidR="006B22CB" w:rsidRPr="00A86DE7">
        <w:rPr>
          <w:rStyle w:val="affff3"/>
          <w:lang w:val="uk-UA"/>
        </w:rPr>
        <w:t>фактору</w:t>
      </w:r>
      <w:r w:rsidRPr="00A86DE7">
        <w:rPr>
          <w:rStyle w:val="affff3"/>
          <w:lang w:val="uk-UA"/>
        </w:rPr>
        <w:t xml:space="preserve"> форми при прокатці слябів</w:t>
      </w:r>
      <w:r w:rsidRPr="00A86DE7">
        <w:t>.</w:t>
      </w:r>
    </w:p>
    <w:p w14:paraId="75B0A754" w14:textId="77777777" w:rsidR="00BE6324" w:rsidRPr="00A86DE7" w:rsidRDefault="00BE6324" w:rsidP="00BE6324">
      <w:pPr>
        <w:pStyle w:val="a4"/>
      </w:pPr>
      <w:r w:rsidRPr="00A86DE7">
        <w:t>Вплив факторів прокатки на середній контактний тиск</w:t>
      </w:r>
    </w:p>
    <w:p w14:paraId="151036B5" w14:textId="77777777" w:rsidR="00BE6324" w:rsidRDefault="00BE6324" w:rsidP="00BE6324">
      <w:pPr>
        <w:pStyle w:val="a4"/>
      </w:pPr>
      <w:r>
        <w:t>Величина середнього контактного тиску залежить від природної жорсткості металу (його межі плинності) і від того напруженого стану, в якому знаходиться метал, що деформується. Виходячи зі сказаного, можна написати</w:t>
      </w:r>
    </w:p>
    <w:p w14:paraId="2A0F7487" w14:textId="437247F0" w:rsidR="00BE6324" w:rsidRPr="00022A6B" w:rsidRDefault="00BE6324" w:rsidP="00022A6B">
      <w:pPr>
        <w:pStyle w:val="af7"/>
      </w:pPr>
      <w:r>
        <w:tab/>
      </w:r>
      <m:oMath>
        <m:sSub>
          <m:sSubPr>
            <m:ctrlPr>
              <w:rPr>
                <w:rFonts w:ascii="Cambria Math" w:hAnsi="Cambria Math"/>
              </w:rPr>
            </m:ctrlPr>
          </m:sSubPr>
          <m:e>
            <m:r>
              <w:rPr>
                <w:rFonts w:ascii="Cambria Math" w:hAnsi="Cambria Math"/>
              </w:rPr>
              <m:t>p</m:t>
            </m:r>
          </m:e>
          <m:sub>
            <m:r>
              <m:rPr>
                <m:lit/>
                <m:nor/>
              </m:rPr>
              <m:t>cp</m:t>
            </m:r>
          </m:sub>
        </m:sSub>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T</m:t>
            </m:r>
          </m:sub>
          <m:sup/>
        </m:sSubSup>
        <m:sSub>
          <m:sSubPr>
            <m:ctrlPr>
              <w:rPr>
                <w:rFonts w:ascii="Cambria Math" w:hAnsi="Cambria Math"/>
              </w:rPr>
            </m:ctrlPr>
          </m:sSubPr>
          <m:e>
            <m:r>
              <w:rPr>
                <w:rFonts w:ascii="Cambria Math" w:hAnsi="Cambria Math"/>
              </w:rPr>
              <m:t>n</m:t>
            </m:r>
          </m:e>
          <m:sub>
            <m:r>
              <w:rPr>
                <w:rFonts w:ascii="Cambria Math" w:hAnsi="Cambria Math"/>
              </w:rPr>
              <m:t>σ</m:t>
            </m:r>
          </m:sub>
        </m:sSub>
      </m:oMath>
      <w:r w:rsidR="00CA7421">
        <w:t xml:space="preserve"> (1.3</w:t>
      </w:r>
      <w:r w:rsidRPr="00022A6B">
        <w:t>)</w:t>
      </w:r>
      <w:r w:rsidRPr="00022A6B">
        <w:tab/>
      </w:r>
    </w:p>
    <w:p w14:paraId="2DF6306B" w14:textId="77777777" w:rsidR="00BE6324" w:rsidRDefault="00BE6324" w:rsidP="00BE6324">
      <w:pPr>
        <w:pStyle w:val="a4"/>
      </w:pPr>
      <w:r>
        <w:t xml:space="preserve">де </w:t>
      </w:r>
      <m:oMath>
        <m:sSub>
          <m:sSubPr>
            <m:ctrlPr>
              <w:rPr>
                <w:rFonts w:ascii="Cambria Math" w:hAnsi="Cambria Math"/>
              </w:rPr>
            </m:ctrlPr>
          </m:sSubPr>
          <m:e>
            <m:r>
              <w:rPr>
                <w:rFonts w:ascii="Cambria Math" w:hAnsi="Cambria Math"/>
              </w:rPr>
              <m:t>n</m:t>
            </m:r>
          </m:e>
          <m:sub>
            <m:r>
              <w:rPr>
                <w:rFonts w:ascii="Cambria Math" w:hAnsi="Cambria Math"/>
              </w:rPr>
              <m:t>σ</m:t>
            </m:r>
          </m:sub>
        </m:sSub>
      </m:oMath>
      <w:r>
        <w:t xml:space="preserve"> - Коефіцієнт напруженого стану.</w:t>
      </w:r>
    </w:p>
    <w:p w14:paraId="58AC3663" w14:textId="3AEAED76" w:rsidR="00BE6324" w:rsidRDefault="00BE6324" w:rsidP="00BE6324">
      <w:pPr>
        <w:pStyle w:val="a4"/>
      </w:pPr>
      <w:r>
        <w:t xml:space="preserve">Коефіцієнт </w:t>
      </w:r>
      <m:oMath>
        <m:sSub>
          <m:sSubPr>
            <m:ctrlPr>
              <w:rPr>
                <w:rFonts w:ascii="Cambria Math" w:hAnsi="Cambria Math"/>
              </w:rPr>
            </m:ctrlPr>
          </m:sSubPr>
          <m:e>
            <m:r>
              <w:rPr>
                <w:rFonts w:ascii="Cambria Math" w:hAnsi="Cambria Math"/>
              </w:rPr>
              <m:t>n</m:t>
            </m:r>
          </m:e>
          <m:sub>
            <m:r>
              <w:rPr>
                <w:rFonts w:ascii="Cambria Math" w:hAnsi="Cambria Math"/>
              </w:rPr>
              <m:t>σ</m:t>
            </m:r>
          </m:sub>
        </m:sSub>
      </m:oMath>
      <w:r>
        <w:t>також називають коефіцієнтом підпору. За своїм фізичним змістом він показує, наскільки середній контактний тиск вищий за межу плинності металу, що деформується:</w:t>
      </w:r>
      <m:oMath>
        <m:sSub>
          <m:sSubPr>
            <m:ctrlPr>
              <w:rPr>
                <w:rFonts w:ascii="Cambria Math" w:hAnsi="Cambria Math"/>
              </w:rPr>
            </m:ctrlPr>
          </m:sSubPr>
          <m:e>
            <m:r>
              <w:rPr>
                <w:rFonts w:ascii="Cambria Math" w:hAnsi="Cambria Math"/>
              </w:rPr>
              <m:t>n</m:t>
            </m:r>
          </m:e>
          <m:sub>
            <m:r>
              <w:rPr>
                <w:rFonts w:ascii="Cambria Math" w:hAnsi="Cambria Math"/>
              </w:rPr>
              <m:t>σ</m:t>
            </m:r>
          </m:sub>
        </m:sSub>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p</m:t>
                </m:r>
              </m:e>
              <m:sub>
                <m:r>
                  <m:rPr>
                    <m:lit/>
                    <m:nor/>
                  </m:rPr>
                  <m:t>cp</m:t>
                </m:r>
              </m:sub>
            </m:sSub>
          </m:num>
          <m:den>
            <m:sSubSup>
              <m:sSubSupPr>
                <m:ctrlPr>
                  <w:rPr>
                    <w:rFonts w:ascii="Cambria Math" w:hAnsi="Cambria Math"/>
                  </w:rPr>
                </m:ctrlPr>
              </m:sSubSupPr>
              <m:e>
                <m:r>
                  <w:rPr>
                    <w:rFonts w:ascii="Cambria Math" w:hAnsi="Cambria Math"/>
                  </w:rPr>
                  <m:t>σ</m:t>
                </m:r>
              </m:e>
              <m:sub>
                <m:r>
                  <w:rPr>
                    <w:rFonts w:ascii="Cambria Math" w:hAnsi="Cambria Math"/>
                  </w:rPr>
                  <m:t>T</m:t>
                </m:r>
              </m:sub>
              <m:sup/>
            </m:sSubSup>
          </m:den>
        </m:f>
      </m:oMath>
      <w:r w:rsidR="00CA7421">
        <w:t>. З виразу (1.</w:t>
      </w:r>
      <w:r>
        <w:t>3) видно, різні фактори прокатки можуть впливати на величину</w:t>
      </w:r>
      <m:oMath>
        <m:sSub>
          <m:sSubPr>
            <m:ctrlPr>
              <w:rPr>
                <w:rFonts w:ascii="Cambria Math" w:hAnsi="Cambria Math"/>
              </w:rPr>
            </m:ctrlPr>
          </m:sSubPr>
          <m:e>
            <m:r>
              <w:rPr>
                <w:rFonts w:ascii="Cambria Math" w:hAnsi="Cambria Math"/>
              </w:rPr>
              <m:t>p</m:t>
            </m:r>
          </m:e>
          <m:sub>
            <m:r>
              <m:rPr>
                <m:lit/>
                <m:nor/>
              </m:rPr>
              <m:t>cp</m:t>
            </m:r>
          </m:sub>
        </m:sSub>
      </m:oMath>
      <w:r>
        <w:t xml:space="preserve"> або через межу плинності металу, або через коефіцієнт напруженого стану [7].</w:t>
      </w:r>
    </w:p>
    <w:p w14:paraId="6672F275" w14:textId="77777777" w:rsidR="002B1F04" w:rsidRDefault="002B1F04" w:rsidP="00BE6324">
      <w:pPr>
        <w:pStyle w:val="a4"/>
      </w:pPr>
    </w:p>
    <w:p w14:paraId="61A495F1" w14:textId="7E264ADA" w:rsidR="007F6B6B" w:rsidRDefault="0009084D" w:rsidP="00BE6324">
      <w:pPr>
        <w:pStyle w:val="a4"/>
      </w:pPr>
      <w:r>
        <w:lastRenderedPageBreak/>
        <w:t>Висновки</w:t>
      </w:r>
    </w:p>
    <w:p w14:paraId="61AF52AC" w14:textId="6ECD8CBD" w:rsidR="00BE6324" w:rsidRDefault="0009084D" w:rsidP="00BE6324">
      <w:pPr>
        <w:pStyle w:val="a4"/>
      </w:pPr>
      <w:r w:rsidRPr="0009084D">
        <w:t>1.</w:t>
      </w:r>
      <w:r w:rsidR="00BE6324">
        <w:t xml:space="preserve">Таким чином, різноманітні і всебічні дослідження процесу контрольованої прокатки сприятимуть підвищенню ступеня наукової обґрунтованості прийнятих проектно-конструкторських рішень і технологічних рішень. </w:t>
      </w:r>
    </w:p>
    <w:p w14:paraId="1E03811B" w14:textId="01F060DB" w:rsidR="00BE6324" w:rsidRPr="001B0DDB" w:rsidRDefault="005037AD" w:rsidP="00780D8A">
      <w:pPr>
        <w:pStyle w:val="a4"/>
      </w:pPr>
      <w:r w:rsidRPr="001B0DDB">
        <w:t>2.</w:t>
      </w:r>
      <w:r w:rsidR="006E15CF" w:rsidRPr="001B0DDB">
        <w:t xml:space="preserve"> </w:t>
      </w:r>
      <w:r w:rsidR="006C7D18">
        <w:rPr>
          <w:rStyle w:val="jlqj4b"/>
        </w:rPr>
        <w:t>Принципи</w:t>
      </w:r>
      <w:r w:rsidR="006E15CF">
        <w:t xml:space="preserve"> енергосилових параметрів прокатки</w:t>
      </w:r>
      <w:r w:rsidR="00B2523F">
        <w:t xml:space="preserve"> є найважливішим завданням, які дозволяють</w:t>
      </w:r>
      <w:r w:rsidR="006E15CF">
        <w:t xml:space="preserve"> розробити </w:t>
      </w:r>
      <w:r w:rsidR="004D37D2">
        <w:rPr>
          <w:rStyle w:val="jlqj4b"/>
        </w:rPr>
        <w:t>зручний</w:t>
      </w:r>
      <w:r w:rsidR="00782658">
        <w:t xml:space="preserve"> режим без </w:t>
      </w:r>
      <w:r w:rsidR="00782658">
        <w:rPr>
          <w:rStyle w:val="jlqj4b"/>
        </w:rPr>
        <w:t>пошкодження</w:t>
      </w:r>
      <w:r w:rsidR="00782658">
        <w:t xml:space="preserve"> елементів стану та</w:t>
      </w:r>
      <w:r w:rsidR="006E15CF">
        <w:t xml:space="preserve"> </w:t>
      </w:r>
      <w:r w:rsidR="000F0BC5">
        <w:rPr>
          <w:rStyle w:val="jlqj4b"/>
        </w:rPr>
        <w:t>реалізує</w:t>
      </w:r>
      <w:r w:rsidR="00652D51">
        <w:rPr>
          <w:rStyle w:val="jlqj4b"/>
        </w:rPr>
        <w:t xml:space="preserve"> </w:t>
      </w:r>
      <w:r w:rsidR="006E15CF">
        <w:t xml:space="preserve">отримання </w:t>
      </w:r>
      <w:r w:rsidR="006E15CF">
        <w:rPr>
          <w:rStyle w:val="jlqj4b"/>
        </w:rPr>
        <w:t>запропонованої</w:t>
      </w:r>
      <w:r w:rsidR="006E15CF">
        <w:t xml:space="preserve"> продукції.</w:t>
      </w:r>
    </w:p>
    <w:p w14:paraId="077C9C83" w14:textId="77777777" w:rsidR="00BE6324" w:rsidRPr="008340A2" w:rsidRDefault="00BE6324" w:rsidP="008340A2">
      <w:pPr>
        <w:pStyle w:val="1"/>
        <w:spacing w:after="240" w:line="360" w:lineRule="auto"/>
        <w:ind w:right="0"/>
        <w:rPr>
          <w:b/>
          <w:bCs/>
        </w:rPr>
      </w:pPr>
      <w:bookmarkStart w:id="14" w:name="_Toc90638231"/>
      <w:r w:rsidRPr="008340A2">
        <w:rPr>
          <w:b/>
          <w:bCs/>
        </w:rPr>
        <w:lastRenderedPageBreak/>
        <w:t>ВИЗНАЧЕННЯ НАПРЯМКУ ТА МЕТОДІВ ДОСЛІДЖЕНЬ</w:t>
      </w:r>
      <w:bookmarkEnd w:id="14"/>
    </w:p>
    <w:p w14:paraId="528D0DCD" w14:textId="77777777" w:rsidR="00BE6324" w:rsidRDefault="00BE6324" w:rsidP="008340A2">
      <w:pPr>
        <w:pStyle w:val="2"/>
        <w:spacing w:before="240" w:after="120" w:line="360" w:lineRule="auto"/>
      </w:pPr>
      <w:bookmarkStart w:id="15" w:name="_Toc90638232"/>
      <w:r>
        <w:t>Дослідження факторів, що впливають на асиметрію розподілу моментів прокатки в робочих клітях товстолистових станів як напрямок досліджень в області підвищення надійності обладнання</w:t>
      </w:r>
      <w:bookmarkEnd w:id="15"/>
    </w:p>
    <w:p w14:paraId="085764DE" w14:textId="77777777" w:rsidR="00BE6324" w:rsidRDefault="00BE6324" w:rsidP="00BE6324">
      <w:pPr>
        <w:pStyle w:val="a4"/>
      </w:pPr>
      <w:r>
        <w:t>Надійна безаварійна робота прокатного обладнання є основною вимогою при створенні нових та удосконаленні вже існуючих прокатних станів. У зв'язку з цим завдання вдосконалення методів теоретичного дослідження процесу прокатки стає все більш важливим, оскільки дозволяє виявити нові явища та залежності. Як показує практика, нерідкі випадки поломки одного зі шпинделів або прокатних валків у ситуаціях, коли відомі методики розрахунку не вказують на перевищення допустимих величин навантаження, оскільки припускають симетричний розподіл моменту прокатки між валками.</w:t>
      </w:r>
    </w:p>
    <w:p w14:paraId="1BC541A3" w14:textId="77777777" w:rsidR="00BE6324" w:rsidRDefault="00BE6324" w:rsidP="00BE6324">
      <w:pPr>
        <w:pStyle w:val="a4"/>
      </w:pPr>
      <w:r>
        <w:t>Серед відомих причин несиметричного розподілу моменту прокатки можна вказати на відмінність коефіцієнтів тертя на верхній та нижній контактних поверхнях розкочування, різні діаметри верхнього та нижнього прокатних валків, прокатка з одним приводним валком, прокатка біметалів, асиметрія кутових швидкостей валків тощо. [8-10].</w:t>
      </w:r>
    </w:p>
    <w:p w14:paraId="7973CB66" w14:textId="77777777" w:rsidR="00BE6324" w:rsidRDefault="00BE6324" w:rsidP="00BE6324">
      <w:pPr>
        <w:pStyle w:val="a4"/>
      </w:pPr>
      <w:r>
        <w:t>Однак навіть за відсутності вищевказаних причин наявність різниці рівнів рольгангу і нижнього валка сприяє несиметричним умовам в осередку деформації як при вході, так і при виході смуги, оскільки сили тяжкості призводять до її вигину неминуче до зіткнення з рольгангом.</w:t>
      </w:r>
    </w:p>
    <w:p w14:paraId="6A4F094E" w14:textId="77777777" w:rsidR="00BE6324" w:rsidRDefault="00BE6324" w:rsidP="00BE6324">
      <w:pPr>
        <w:pStyle w:val="a4"/>
      </w:pPr>
      <w:r>
        <w:t>Аналіз умов деформації смуги та її напружено-деформованого стану в осередку деформації, а також умов на контакті металу з валками є важливим науково-практичним завданням для оцінки впливу технологічних факторів на можливі причини асиметрії в процесі прокатки.</w:t>
      </w:r>
    </w:p>
    <w:p w14:paraId="48FA0594" w14:textId="77777777" w:rsidR="002B1F04" w:rsidRDefault="00BE6324" w:rsidP="002B1F04">
      <w:pPr>
        <w:pStyle w:val="2"/>
        <w:spacing w:before="240" w:after="120" w:line="360" w:lineRule="auto"/>
      </w:pPr>
      <w:bookmarkStart w:id="16" w:name="_Toc90638233"/>
      <w:r>
        <w:t>Вибір та обґрунтування методів  досліджень</w:t>
      </w:r>
      <w:bookmarkEnd w:id="16"/>
    </w:p>
    <w:p w14:paraId="22156D09" w14:textId="77777777" w:rsidR="00BE6324" w:rsidRDefault="00BE6324" w:rsidP="00BE6324">
      <w:pPr>
        <w:pStyle w:val="a4"/>
      </w:pPr>
      <w:r>
        <w:t>В основу теоретичних досліджень технологій та обладнання процесу прокатки металу на товстолистовому стані гарячої прокатки було покладено інженерні математичні моделі. У той же час, завдяки зростаючим можливостям сучасної обчислювальної техніки, успішно розвиваються підходи теоре</w:t>
      </w:r>
      <w:r>
        <w:lastRenderedPageBreak/>
        <w:t>тичних досліджень, що базуються на розробці чисельних математичних моделей, основою яких є методи теорії пружності та пластичності.</w:t>
      </w:r>
    </w:p>
    <w:p w14:paraId="2B04C19F" w14:textId="77777777" w:rsidR="00BE6324" w:rsidRDefault="00BE6324" w:rsidP="00BE6324">
      <w:pPr>
        <w:pStyle w:val="a4"/>
      </w:pPr>
      <w:r>
        <w:rPr>
          <w:szCs w:val="28"/>
        </w:rPr>
        <w:t>На основі інженерних підходів було здійснено розрахунок технологічних та енергосилових параметрів процесу гарячої прокатки листів на чистовій кліті.</w:t>
      </w:r>
    </w:p>
    <w:p w14:paraId="7084B1F2" w14:textId="77777777" w:rsidR="00BE6324" w:rsidRDefault="00BE6324" w:rsidP="00BE6324">
      <w:pPr>
        <w:pStyle w:val="a4"/>
      </w:pPr>
      <w:r>
        <w:t>Математичне моделювання процесу гарячої прокатки здійснювалося за допомогою прикладної програми Abaqus [11]. В ході моделювання була розроблена двовимірна кінцево-елементна математична модель, що дозволяє враховувати вплив на заготівлю сил тяжіння в процесі прокатки, а також рівень приймаючого рольгангів.</w:t>
      </w:r>
    </w:p>
    <w:p w14:paraId="2DAB922B" w14:textId="4E2A8BB9" w:rsidR="00BE6324" w:rsidRDefault="00BE6324" w:rsidP="00BE6324">
      <w:pPr>
        <w:pStyle w:val="a4"/>
      </w:pPr>
      <w:r>
        <w:t>Отримані математичні моделі та результати їхньої чисельної реалізації були використані при розробці конкретних практичних рекомендацій та технічних рішень.</w:t>
      </w:r>
    </w:p>
    <w:p w14:paraId="3AB4D36F" w14:textId="77777777" w:rsidR="002B1F04" w:rsidRDefault="002B1F04" w:rsidP="00BE6324">
      <w:pPr>
        <w:pStyle w:val="a4"/>
      </w:pPr>
    </w:p>
    <w:p w14:paraId="513F11D2" w14:textId="168ADE39" w:rsidR="007F6B6B" w:rsidRDefault="007F6B6B" w:rsidP="00BE6324">
      <w:pPr>
        <w:pStyle w:val="a4"/>
      </w:pPr>
      <w:r>
        <w:t>В</w:t>
      </w:r>
      <w:r w:rsidR="0041126C">
        <w:t>исновки</w:t>
      </w:r>
    </w:p>
    <w:p w14:paraId="48F3E743" w14:textId="798A7877" w:rsidR="0041126C" w:rsidRDefault="0041126C" w:rsidP="00BE6324">
      <w:pPr>
        <w:pStyle w:val="a4"/>
      </w:pPr>
      <w:r>
        <w:t>1.</w:t>
      </w:r>
      <w:r w:rsidRPr="00736F4F">
        <w:t>Як основний напрямок наукових досліджень у галузі процесів та обладнання з прокатування товстих листів слід розглядати вдосконалення устаткування, що експлуатується, з метою підвищення надійності та довговічності роботи та зниження енергоємності процесу, а також забезпечення мінімальних матеріальних витрат</w:t>
      </w:r>
    </w:p>
    <w:p w14:paraId="48A69727" w14:textId="0D90DD28" w:rsidR="00A67A66" w:rsidRDefault="0041126C" w:rsidP="00BE6324">
      <w:pPr>
        <w:pStyle w:val="a4"/>
      </w:pPr>
      <w:r>
        <w:t>2</w:t>
      </w:r>
      <w:r w:rsidR="000451F5">
        <w:t xml:space="preserve">. </w:t>
      </w:r>
      <w:r w:rsidR="00BE6324">
        <w:t xml:space="preserve">Таким чином, очевидно, що при проведенні досліджень </w:t>
      </w:r>
      <w:r w:rsidR="000451F5">
        <w:t>необхідно</w:t>
      </w:r>
      <w:r w:rsidR="00BE6324">
        <w:t xml:space="preserve"> розвиток відповідних методів, а також виконання комплексного техніко-економічного аналізу з одночасною розробкою і експериментальної оцінкою конкретних практичних рекомендацій. </w:t>
      </w:r>
    </w:p>
    <w:p w14:paraId="568FD226" w14:textId="56076EAC" w:rsidR="005872B6" w:rsidRPr="00B472D9" w:rsidRDefault="005872B6" w:rsidP="0041126C">
      <w:pPr>
        <w:pStyle w:val="a4"/>
      </w:pPr>
    </w:p>
    <w:p w14:paraId="579B593E" w14:textId="597B1EFA" w:rsidR="00BE6324" w:rsidRPr="00FB09B7" w:rsidRDefault="00BE6324" w:rsidP="00FB09B7">
      <w:pPr>
        <w:pStyle w:val="1"/>
        <w:spacing w:after="240" w:line="360" w:lineRule="auto"/>
        <w:ind w:right="0"/>
        <w:rPr>
          <w:b/>
          <w:bCs/>
        </w:rPr>
      </w:pPr>
      <w:bookmarkStart w:id="17" w:name="_Toc90638234"/>
      <w:r w:rsidRPr="00FB09B7">
        <w:rPr>
          <w:b/>
          <w:bCs/>
        </w:rPr>
        <w:lastRenderedPageBreak/>
        <w:t>Т</w:t>
      </w:r>
      <w:r w:rsidR="00B04B31">
        <w:rPr>
          <w:b/>
          <w:bCs/>
        </w:rPr>
        <w:t>ЕОРЕ</w:t>
      </w:r>
      <w:r w:rsidRPr="00FB09B7">
        <w:rPr>
          <w:b/>
          <w:bCs/>
        </w:rPr>
        <w:t>ТИЧНІ ДОСЛІДЖЕННЯ АСИМЕТРІЇ РОЗПОДІЛУ МОМЕНТІВ ПРОКАТКИ</w:t>
      </w:r>
      <w:bookmarkEnd w:id="17"/>
    </w:p>
    <w:p w14:paraId="7DBB8BF1" w14:textId="77777777" w:rsidR="00BE6324" w:rsidRPr="0041126C" w:rsidRDefault="00BE6324" w:rsidP="009A2D58">
      <w:pPr>
        <w:rPr>
          <w:lang w:val="uk-UA"/>
        </w:rPr>
      </w:pPr>
    </w:p>
    <w:p w14:paraId="1EF49663" w14:textId="77777777" w:rsidR="00BE6324" w:rsidRDefault="00BE6324" w:rsidP="00FB09B7">
      <w:pPr>
        <w:pStyle w:val="2"/>
        <w:spacing w:before="240" w:after="120" w:line="360" w:lineRule="auto"/>
      </w:pPr>
      <w:bookmarkStart w:id="18" w:name="_Toc90638235"/>
      <w:r>
        <w:t xml:space="preserve">Розробка моделі на </w:t>
      </w:r>
      <w:r w:rsidRPr="00FB09B7">
        <w:t>базі</w:t>
      </w:r>
      <w:r>
        <w:t xml:space="preserve"> методу скінченних елементів</w:t>
      </w:r>
      <w:bookmarkEnd w:id="18"/>
    </w:p>
    <w:p w14:paraId="283A14EE" w14:textId="77777777" w:rsidR="00BE6324" w:rsidRDefault="00BE6324" w:rsidP="00FB09B7">
      <w:pPr>
        <w:pStyle w:val="3"/>
        <w:spacing w:line="360" w:lineRule="auto"/>
        <w:ind w:right="567"/>
      </w:pPr>
      <w:bookmarkStart w:id="19" w:name="_Toc90638236"/>
      <w:r>
        <w:t>Опис моделі</w:t>
      </w:r>
      <w:bookmarkEnd w:id="19"/>
    </w:p>
    <w:p w14:paraId="5741B471" w14:textId="77777777" w:rsidR="00BE6324" w:rsidRDefault="00BE6324" w:rsidP="00BE6324">
      <w:pPr>
        <w:pStyle w:val="a4"/>
      </w:pPr>
      <w:r>
        <w:t>В основу дослідження розподілу моментів прокатки між верхнім та нижнім валками було покладено метод кінцевих елементів у його програмній інтерпретації в пакеті Abaqus [11].</w:t>
      </w:r>
    </w:p>
    <w:p w14:paraId="0EB445EB" w14:textId="77777777" w:rsidR="00BE6324" w:rsidRDefault="00BE6324" w:rsidP="00BE6324">
      <w:pPr>
        <w:pStyle w:val="a4"/>
      </w:pPr>
      <w:r>
        <w:t>Дана модель дозволяє моделювати плоску деформацію слябу в процесі гарячої прокатки з можливістю обліку сил тяжіння (гравітації) і рівня рольгангів, що подає і приймає.</w:t>
      </w:r>
    </w:p>
    <w:p w14:paraId="34EB0D4E" w14:textId="77777777" w:rsidR="00BE6324" w:rsidRDefault="00BE6324" w:rsidP="00BE6324">
      <w:pPr>
        <w:pStyle w:val="a4"/>
      </w:pPr>
      <w:r>
        <w:t>Матеріал моделюється як пружно пластичний з ізотропним зміцненням. Механічні властивості матеріалу видаються як залежність напруги плинності від умов реалізації процесу прокатки. (рис. 3.1)</w:t>
      </w:r>
    </w:p>
    <w:p w14:paraId="386A475F" w14:textId="5D3C2668" w:rsidR="00BE6324" w:rsidRDefault="00B04B31" w:rsidP="00B04B31">
      <w:pPr>
        <w:pStyle w:val="affff5"/>
        <w:rPr>
          <w:lang w:val="en-US"/>
        </w:rPr>
      </w:pPr>
      <w:r>
        <w:rPr>
          <w:noProof/>
          <w:lang w:eastAsia="ru-RU"/>
        </w:rPr>
        <w:drawing>
          <wp:inline distT="0" distB="0" distL="0" distR="0" wp14:anchorId="679A3CDE" wp14:editId="38C7D50E">
            <wp:extent cx="5515745" cy="2543530"/>
            <wp:effectExtent l="0" t="0" r="889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ццццц.png"/>
                    <pic:cNvPicPr/>
                  </pic:nvPicPr>
                  <pic:blipFill>
                    <a:blip r:embed="rId20">
                      <a:extLst>
                        <a:ext uri="{28A0092B-C50C-407E-A947-70E740481C1C}">
                          <a14:useLocalDpi xmlns:a14="http://schemas.microsoft.com/office/drawing/2010/main" val="0"/>
                        </a:ext>
                      </a:extLst>
                    </a:blip>
                    <a:stretch>
                      <a:fillRect/>
                    </a:stretch>
                  </pic:blipFill>
                  <pic:spPr>
                    <a:xfrm>
                      <a:off x="0" y="0"/>
                      <a:ext cx="5515745" cy="2543530"/>
                    </a:xfrm>
                    <a:prstGeom prst="rect">
                      <a:avLst/>
                    </a:prstGeom>
                  </pic:spPr>
                </pic:pic>
              </a:graphicData>
            </a:graphic>
          </wp:inline>
        </w:drawing>
      </w:r>
    </w:p>
    <w:p w14:paraId="6040DFC7" w14:textId="5B67831E" w:rsidR="00BE6324" w:rsidRPr="00C22A31" w:rsidRDefault="00BE6324" w:rsidP="00BE6324">
      <w:pPr>
        <w:pStyle w:val="affff9"/>
        <w:rPr>
          <w:lang w:val="uk-UA"/>
        </w:rPr>
      </w:pPr>
      <w:r w:rsidRPr="00C22A31">
        <w:rPr>
          <w:lang w:val="uk-UA"/>
        </w:rPr>
        <w:t>Рисунок 3.1 – Приклад деформації смуги за наявності різниці рівнів рольгангу та нижнього валка з урахуванням сил тяжіння</w:t>
      </w:r>
    </w:p>
    <w:p w14:paraId="33D5AE16" w14:textId="77777777" w:rsidR="00BE6324" w:rsidRDefault="00BE6324" w:rsidP="00BE6324"/>
    <w:p w14:paraId="27843ED6" w14:textId="77777777" w:rsidR="00BE6324" w:rsidRPr="00825C12" w:rsidRDefault="00BE6324" w:rsidP="00825C12">
      <w:pPr>
        <w:pStyle w:val="3"/>
      </w:pPr>
      <w:bookmarkStart w:id="20" w:name="_Toc90638237"/>
      <w:r w:rsidRPr="00825C12">
        <w:t>Вплив сил гравітації на результати математичного моделювання</w:t>
      </w:r>
      <w:bookmarkEnd w:id="20"/>
    </w:p>
    <w:p w14:paraId="176B5E1A" w14:textId="77777777" w:rsidR="00BE6324" w:rsidRDefault="00BE6324" w:rsidP="00BE6324">
      <w:pPr>
        <w:pStyle w:val="a4"/>
      </w:pPr>
      <w:r>
        <w:t xml:space="preserve">Основною причиною несиметричного розподілу моменту прокатки між валками може бути те, що за рахунок різниці в рівнях рольгангу і нижнього валка розкочування, під дією гравітаційних сил, згинається і, як наслідок, змінюються умови на контакті між розкочуванням і верхнім і нижнім валком. </w:t>
      </w:r>
      <w:r>
        <w:lastRenderedPageBreak/>
        <w:t>При цьому у верхніх шарах смуги виникають напруги, що розтягують, а в нижніх стискаючі, що призводить до асиметричного розподілу контактних напруг і, в результаті, до асиметричного розподілу моменту прокатки.</w:t>
      </w:r>
    </w:p>
    <w:p w14:paraId="0D05D46E" w14:textId="77777777" w:rsidR="00BE6324" w:rsidRDefault="00BE6324" w:rsidP="00BE6324">
      <w:pPr>
        <w:pStyle w:val="a4"/>
      </w:pPr>
      <w:r>
        <w:t>З метою дослідження впливу гравітаційних сил на асиметрію розподілу моменту прокатки моделювали процес гарячої прокатки за наступних умов.</w:t>
      </w:r>
    </w:p>
    <w:p w14:paraId="33B3304A" w14:textId="7A09882D" w:rsidR="00BE6324" w:rsidRDefault="00BE6324" w:rsidP="00BE6324">
      <w:pPr>
        <w:pStyle w:val="a4"/>
      </w:pPr>
      <w:r>
        <w:t>Діаметр валків – 840 мм, матеріал заготовки – сталь 17Г1С, вихідна товщина розкочування 47 мм, номінальна температура прокатки 890</w:t>
      </w:r>
      <m:oMath>
        <m:r>
          <w:rPr>
            <w:rFonts w:ascii="Cambria Math" w:hAnsi="Cambria Math"/>
          </w:rPr>
          <m:t>°C</m:t>
        </m:r>
      </m:oMath>
      <w:r w:rsidR="00C22A31">
        <w:t xml:space="preserve"> </w:t>
      </w:r>
      <w:r>
        <w:t xml:space="preserve">швидкість прокатки – 3 м/с, величина обтиснення – 2,8; 4,75; 7,1; 9,6; 12,27; 15; 17,72; 25,5 мм (значення </w:t>
      </w:r>
      <w:r w:rsidR="006B22CB">
        <w:t>фактору</w:t>
      </w:r>
      <w:r>
        <w:t xml:space="preserve"> форми 0,75; 1; 1,25; 1,5; 1,75; 2; 2,25 та 3 відповідно). Розрахунки моментів прокатки були здійснені за значення коефіцієнта тертя</w:t>
      </w:r>
      <m:oMath>
        <m:r>
          <w:rPr>
            <w:rFonts w:ascii="Cambria Math" w:hAnsi="Cambria Math"/>
          </w:rPr>
          <m:t>f=</m:t>
        </m:r>
      </m:oMath>
      <w:r>
        <w:t xml:space="preserve">0,3 та різниці в рівнях рольгангу та нижнього валка (рівень прокатки) – </w:t>
      </w:r>
      <m:oMath>
        <m:r>
          <w:rPr>
            <w:rFonts w:ascii="Cambria Math" w:hAnsi="Cambria Math"/>
          </w:rPr>
          <m:t>Δ=</m:t>
        </m:r>
      </m:oMath>
      <w:r>
        <w:t>25 мм.</w:t>
      </w:r>
    </w:p>
    <w:p w14:paraId="7C5066CA" w14:textId="5EB8286C" w:rsidR="00BE6324" w:rsidRDefault="00BE6324" w:rsidP="00BE6324">
      <w:pPr>
        <w:pStyle w:val="a4"/>
      </w:pPr>
      <w:r>
        <w:t xml:space="preserve">В результаті моделювання було зазначено, що протягом процесу прокатки відношення моменту верхнього валка до нижнього </w:t>
      </w:r>
      <m:oMath>
        <m:d>
          <m:dPr>
            <m:ctrlPr>
              <w:rPr>
                <w:rFonts w:ascii="Cambria Math" w:hAnsi="Cambria Math"/>
              </w:rPr>
            </m:ctrlPr>
          </m:dPr>
          <m:e>
            <m:r>
              <w:rPr>
                <w:rFonts w:ascii="Cambria Math" w:hAnsi="Cambria Math"/>
              </w:rPr>
              <m:t>k=</m:t>
            </m:r>
            <m:sSub>
              <m:sSubPr>
                <m:ctrlPr>
                  <w:rPr>
                    <w:rFonts w:ascii="Cambria Math" w:hAnsi="Cambria Math"/>
                  </w:rPr>
                </m:ctrlPr>
              </m:sSubPr>
              <m:e>
                <m:r>
                  <w:rPr>
                    <w:rFonts w:ascii="Cambria Math" w:hAnsi="Cambria Math"/>
                  </w:rPr>
                  <m:t>M</m:t>
                </m:r>
              </m:e>
              <m:sub>
                <m:r>
                  <w:rPr>
                    <w:rFonts w:ascii="Cambria Math" w:hAnsi="Cambria Math"/>
                  </w:rPr>
                  <m:t>в</m:t>
                </m:r>
              </m:sub>
            </m:sSub>
            <m:r>
              <w:rPr>
                <w:rFonts w:ascii="Cambria Math" w:hAnsi="Cambria Math"/>
              </w:rPr>
              <m:t>/</m:t>
            </m:r>
            <m:sSub>
              <m:sSubPr>
                <m:ctrlPr>
                  <w:rPr>
                    <w:rFonts w:ascii="Cambria Math" w:hAnsi="Cambria Math"/>
                  </w:rPr>
                </m:ctrlPr>
              </m:sSubPr>
              <m:e>
                <m:r>
                  <w:rPr>
                    <w:rFonts w:ascii="Cambria Math" w:hAnsi="Cambria Math"/>
                  </w:rPr>
                  <m:t>М</m:t>
                </m:r>
              </m:e>
              <m:sub>
                <m:r>
                  <w:rPr>
                    <w:rFonts w:ascii="Cambria Math" w:hAnsi="Cambria Math"/>
                  </w:rPr>
                  <m:t>н</m:t>
                </m:r>
              </m:sub>
            </m:sSub>
          </m:e>
        </m:d>
      </m:oMath>
      <w:r>
        <w:t xml:space="preserve">не є постійним, що пов'язано зі зміною напружено – деформованого стану металу у верхній та нижній частинах </w:t>
      </w:r>
      <w:r w:rsidR="002B1F04">
        <w:t>розкат</w:t>
      </w:r>
      <w:r>
        <w:t xml:space="preserve">у. На рисунку 3.2 представлені залежності відношення моментів у процесі прокатки при значеннях </w:t>
      </w:r>
      <w:r w:rsidR="006B22CB">
        <w:t>фактору</w:t>
      </w:r>
      <w:r>
        <w:t xml:space="preserve"> форми 0,75, 1,25 та 1,75.</w:t>
      </w:r>
    </w:p>
    <w:p w14:paraId="33844068" w14:textId="7410A988" w:rsidR="00BE6324" w:rsidRDefault="00BE6324" w:rsidP="00BE6324">
      <w:pPr>
        <w:pStyle w:val="a4"/>
      </w:pPr>
      <w:r>
        <w:t xml:space="preserve">При обробці отриманих відносин моментів прокатки було отримано залежності максимального та мінімального співвідношення моментів прокатки залежно від значення </w:t>
      </w:r>
      <w:r w:rsidR="006B22CB">
        <w:t>фактору</w:t>
      </w:r>
      <w:r>
        <w:t xml:space="preserve"> форми (рис. 3.3).</w:t>
      </w:r>
    </w:p>
    <w:p w14:paraId="73A79458" w14:textId="6E0E713B" w:rsidR="00BE6324" w:rsidRDefault="00BE6324" w:rsidP="00BE6324">
      <w:pPr>
        <w:pStyle w:val="a4"/>
      </w:pPr>
      <w:r>
        <w:t xml:space="preserve">З представлених залежностей випливає, що за зазначених умов моделювання зі збільшенням значення </w:t>
      </w:r>
      <w:r w:rsidR="006B22CB">
        <w:t>фактору</w:t>
      </w:r>
      <w:r>
        <w:t xml:space="preserve"> форми різниця між максимальною і мінімальною величиною відношення моментів прокатки скорочується і вже при значенні 1,75 і вище спостерігається симетричний розподіл моменту прокатки між верхнім і нижнім валком.</w:t>
      </w:r>
    </w:p>
    <w:p w14:paraId="7EF2E781" w14:textId="0CC8AC2E" w:rsidR="00BE6324" w:rsidRDefault="00BE6324" w:rsidP="00BE6324">
      <w:pPr>
        <w:pStyle w:val="a4"/>
      </w:pPr>
      <w:r>
        <w:t xml:space="preserve">Подальший аналіз показав, що при значенні </w:t>
      </w:r>
      <w:r w:rsidR="006B22CB">
        <w:t>фактору</w:t>
      </w:r>
      <w:r>
        <w:t xml:space="preserve"> форми менше 1,75 напружений стан вогнища деформації для мінімального та максимального відношення моментів дещо по-різному (рис. 3.4), хоча сумарна величина моменту прокатки однакова і незмінна протягом процесу, як при обліку сил гравітації, так і без їхнього обліку (симетричне обтиснення). </w:t>
      </w:r>
    </w:p>
    <w:p w14:paraId="47A843A9" w14:textId="77777777" w:rsidR="00BE6324" w:rsidRDefault="00BE6324" w:rsidP="00C22A31">
      <w:pPr>
        <w:pStyle w:val="a8"/>
      </w:pPr>
      <w:r>
        <w:rPr>
          <w:lang w:val="ru-RU" w:eastAsia="ru-RU"/>
        </w:rPr>
        <w:lastRenderedPageBreak/>
        <w:drawing>
          <wp:inline distT="0" distB="0" distL="0" distR="0" wp14:anchorId="07F4A740" wp14:editId="4FC10742">
            <wp:extent cx="4498975" cy="2942590"/>
            <wp:effectExtent l="0" t="0" r="0" b="0"/>
            <wp:docPr id="43"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7"/>
                    <pic:cNvPicPr>
                      <a:picLocks noChangeAspect="1" noChangeArrowheads="1"/>
                    </pic:cNvPicPr>
                  </pic:nvPicPr>
                  <pic:blipFill>
                    <a:blip r:embed="rId21"/>
                    <a:srcRect l="-5" t="-8" r="-5" b="-8"/>
                    <a:stretch>
                      <a:fillRect/>
                    </a:stretch>
                  </pic:blipFill>
                  <pic:spPr bwMode="auto">
                    <a:xfrm>
                      <a:off x="0" y="0"/>
                      <a:ext cx="4498975" cy="2942590"/>
                    </a:xfrm>
                    <a:prstGeom prst="rect">
                      <a:avLst/>
                    </a:prstGeom>
                  </pic:spPr>
                </pic:pic>
              </a:graphicData>
            </a:graphic>
          </wp:inline>
        </w:drawing>
      </w:r>
    </w:p>
    <w:p w14:paraId="1D3897B8" w14:textId="1C9131A8" w:rsidR="00BE6324" w:rsidRDefault="00825C12" w:rsidP="00BE6324">
      <w:pPr>
        <w:pStyle w:val="afc"/>
      </w:pPr>
      <w:r>
        <w:t>Рисунок</w:t>
      </w:r>
      <w:r w:rsidR="00BE6324">
        <w:t xml:space="preserve"> 3.2. – Залежність відношення моментів прокатки від час</w:t>
      </w:r>
      <w:r w:rsidR="00022A6B">
        <w:t>у при значеннях фактору</w:t>
      </w:r>
      <w:r w:rsidR="00BE6324">
        <w:t xml:space="preserve"> форми 0,75 (◆), 1,25 (■) та 1,75 (▲) у процесі прокатки з коефіцієнтом тертя</w:t>
      </w:r>
      <m:oMath>
        <m:r>
          <w:rPr>
            <w:rFonts w:ascii="Cambria Math" w:hAnsi="Cambria Math"/>
          </w:rPr>
          <m:t>f=</m:t>
        </m:r>
      </m:oMath>
      <w:r w:rsidR="00BE6324">
        <w:t>0,3</w:t>
      </w:r>
    </w:p>
    <w:p w14:paraId="1F2121D9" w14:textId="77777777" w:rsidR="00BE6324" w:rsidRDefault="00BE6324" w:rsidP="00C22A31">
      <w:pPr>
        <w:pStyle w:val="a8"/>
        <w:rPr>
          <w:lang w:val="en-US"/>
        </w:rPr>
      </w:pPr>
      <w:r>
        <w:rPr>
          <w:lang w:val="ru-RU" w:eastAsia="ru-RU"/>
        </w:rPr>
        <w:drawing>
          <wp:inline distT="0" distB="0" distL="0" distR="0" wp14:anchorId="3B4053FB" wp14:editId="2DE29854">
            <wp:extent cx="4986020" cy="3091180"/>
            <wp:effectExtent l="0" t="0" r="0" b="0"/>
            <wp:docPr id="44"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8"/>
                    <pic:cNvPicPr>
                      <a:picLocks noChangeAspect="1" noChangeArrowheads="1"/>
                    </pic:cNvPicPr>
                  </pic:nvPicPr>
                  <pic:blipFill>
                    <a:blip r:embed="rId22"/>
                    <a:srcRect l="-5" t="-8" r="-5" b="-8"/>
                    <a:stretch>
                      <a:fillRect/>
                    </a:stretch>
                  </pic:blipFill>
                  <pic:spPr bwMode="auto">
                    <a:xfrm>
                      <a:off x="0" y="0"/>
                      <a:ext cx="4986020" cy="3091180"/>
                    </a:xfrm>
                    <a:prstGeom prst="rect">
                      <a:avLst/>
                    </a:prstGeom>
                  </pic:spPr>
                </pic:pic>
              </a:graphicData>
            </a:graphic>
          </wp:inline>
        </w:drawing>
      </w:r>
    </w:p>
    <w:p w14:paraId="551C378E" w14:textId="1B514980" w:rsidR="00BE6324" w:rsidRDefault="00825C12" w:rsidP="00BE6324">
      <w:pPr>
        <w:pStyle w:val="a4"/>
      </w:pPr>
      <w:r>
        <w:t>Рисунок</w:t>
      </w:r>
      <w:r w:rsidR="00BE6324">
        <w:t xml:space="preserve"> 3.3 – Залежності величини мінімального (▲) та максимального (◆) відношення момент</w:t>
      </w:r>
      <w:r w:rsidR="00022A6B">
        <w:t>ів прокатки від значення фактору</w:t>
      </w:r>
      <w:r w:rsidR="00BE6324">
        <w:t xml:space="preserve"> форми</w:t>
      </w:r>
    </w:p>
    <w:tbl>
      <w:tblPr>
        <w:tblW w:w="9752" w:type="dxa"/>
        <w:jc w:val="center"/>
        <w:tblLayout w:type="fixed"/>
        <w:tblCellMar>
          <w:left w:w="57" w:type="dxa"/>
          <w:right w:w="57" w:type="dxa"/>
        </w:tblCellMar>
        <w:tblLook w:val="04A0" w:firstRow="1" w:lastRow="0" w:firstColumn="1" w:lastColumn="0" w:noHBand="0" w:noVBand="1"/>
      </w:tblPr>
      <w:tblGrid>
        <w:gridCol w:w="3757"/>
        <w:gridCol w:w="3757"/>
        <w:gridCol w:w="2238"/>
      </w:tblGrid>
      <w:tr w:rsidR="00BE6324" w14:paraId="7607DA43" w14:textId="77777777" w:rsidTr="00B11CD6">
        <w:trPr>
          <w:jc w:val="center"/>
        </w:trPr>
        <w:tc>
          <w:tcPr>
            <w:tcW w:w="3757" w:type="dxa"/>
          </w:tcPr>
          <w:p w14:paraId="368C257E" w14:textId="77777777" w:rsidR="00BE6324" w:rsidRDefault="00BE6324" w:rsidP="00C22A31">
            <w:pPr>
              <w:pStyle w:val="a8"/>
            </w:pPr>
            <w:r>
              <w:rPr>
                <w:lang w:val="ru-RU" w:eastAsia="ru-RU"/>
              </w:rPr>
              <w:lastRenderedPageBreak/>
              <w:drawing>
                <wp:inline distT="0" distB="0" distL="0" distR="0" wp14:anchorId="68FAA7AE" wp14:editId="72FF9DE4">
                  <wp:extent cx="2332355" cy="1802130"/>
                  <wp:effectExtent l="0" t="0" r="0" b="0"/>
                  <wp:docPr id="45"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9"/>
                          <pic:cNvPicPr>
                            <a:picLocks noChangeAspect="1" noChangeArrowheads="1"/>
                          </pic:cNvPicPr>
                        </pic:nvPicPr>
                        <pic:blipFill>
                          <a:blip r:embed="rId23"/>
                          <a:srcRect l="3343" t="-10" r="6693" b="-10"/>
                          <a:stretch>
                            <a:fillRect/>
                          </a:stretch>
                        </pic:blipFill>
                        <pic:spPr bwMode="auto">
                          <a:xfrm>
                            <a:off x="0" y="0"/>
                            <a:ext cx="2332355" cy="1802130"/>
                          </a:xfrm>
                          <a:prstGeom prst="rect">
                            <a:avLst/>
                          </a:prstGeom>
                        </pic:spPr>
                      </pic:pic>
                    </a:graphicData>
                  </a:graphic>
                </wp:inline>
              </w:drawing>
            </w:r>
          </w:p>
        </w:tc>
        <w:tc>
          <w:tcPr>
            <w:tcW w:w="3757" w:type="dxa"/>
          </w:tcPr>
          <w:p w14:paraId="3987239F" w14:textId="77777777" w:rsidR="00BE6324" w:rsidRDefault="00BE6324" w:rsidP="00C22A31">
            <w:pPr>
              <w:pStyle w:val="a8"/>
            </w:pPr>
            <w:r>
              <w:rPr>
                <w:lang w:val="ru-RU" w:eastAsia="ru-RU"/>
              </w:rPr>
              <w:drawing>
                <wp:inline distT="0" distB="0" distL="0" distR="0" wp14:anchorId="5359324E" wp14:editId="1FEBCB8E">
                  <wp:extent cx="2332355" cy="1802130"/>
                  <wp:effectExtent l="0" t="0" r="0" b="0"/>
                  <wp:docPr id="46"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0"/>
                          <pic:cNvPicPr>
                            <a:picLocks noChangeAspect="1" noChangeArrowheads="1"/>
                          </pic:cNvPicPr>
                        </pic:nvPicPr>
                        <pic:blipFill>
                          <a:blip r:embed="rId24"/>
                          <a:srcRect l="3343" t="-10" r="6693" b="-10"/>
                          <a:stretch>
                            <a:fillRect/>
                          </a:stretch>
                        </pic:blipFill>
                        <pic:spPr bwMode="auto">
                          <a:xfrm>
                            <a:off x="0" y="0"/>
                            <a:ext cx="2332355" cy="1802130"/>
                          </a:xfrm>
                          <a:prstGeom prst="rect">
                            <a:avLst/>
                          </a:prstGeom>
                        </pic:spPr>
                      </pic:pic>
                    </a:graphicData>
                  </a:graphic>
                </wp:inline>
              </w:drawing>
            </w:r>
          </w:p>
        </w:tc>
        <w:tc>
          <w:tcPr>
            <w:tcW w:w="2238" w:type="dxa"/>
          </w:tcPr>
          <w:p w14:paraId="106E643B" w14:textId="77777777" w:rsidR="00BE6324" w:rsidRDefault="00BE6324" w:rsidP="00C22A31">
            <w:pPr>
              <w:pStyle w:val="a8"/>
            </w:pPr>
            <w:r>
              <w:rPr>
                <w:lang w:val="ru-RU" w:eastAsia="ru-RU"/>
              </w:rPr>
              <w:drawing>
                <wp:inline distT="0" distB="0" distL="0" distR="0" wp14:anchorId="33ECCBAC" wp14:editId="1E4E4B18">
                  <wp:extent cx="1299845" cy="1801495"/>
                  <wp:effectExtent l="0" t="0" r="0" b="0"/>
                  <wp:docPr id="47"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41"/>
                          <pic:cNvPicPr>
                            <a:picLocks noChangeAspect="1" noChangeArrowheads="1"/>
                          </pic:cNvPicPr>
                        </pic:nvPicPr>
                        <pic:blipFill>
                          <a:blip r:embed="rId25"/>
                          <a:srcRect l="-27" t="-19" r="-27" b="-19"/>
                          <a:stretch>
                            <a:fillRect/>
                          </a:stretch>
                        </pic:blipFill>
                        <pic:spPr bwMode="auto">
                          <a:xfrm>
                            <a:off x="0" y="0"/>
                            <a:ext cx="1299845" cy="1801495"/>
                          </a:xfrm>
                          <a:prstGeom prst="rect">
                            <a:avLst/>
                          </a:prstGeom>
                        </pic:spPr>
                      </pic:pic>
                    </a:graphicData>
                  </a:graphic>
                </wp:inline>
              </w:drawing>
            </w:r>
          </w:p>
        </w:tc>
      </w:tr>
      <w:tr w:rsidR="00BE6324" w14:paraId="361CE132" w14:textId="77777777" w:rsidTr="00B11CD6">
        <w:trPr>
          <w:jc w:val="center"/>
        </w:trPr>
        <w:tc>
          <w:tcPr>
            <w:tcW w:w="3757" w:type="dxa"/>
          </w:tcPr>
          <w:p w14:paraId="264D2A56" w14:textId="77777777" w:rsidR="00BE6324" w:rsidRDefault="00BE6324" w:rsidP="00C22A31">
            <w:pPr>
              <w:pStyle w:val="a8"/>
            </w:pPr>
            <w:r>
              <w:t>а)</w:t>
            </w:r>
          </w:p>
        </w:tc>
        <w:tc>
          <w:tcPr>
            <w:tcW w:w="3757" w:type="dxa"/>
          </w:tcPr>
          <w:p w14:paraId="795DF197" w14:textId="77777777" w:rsidR="00BE6324" w:rsidRDefault="00BE6324" w:rsidP="00C22A31">
            <w:pPr>
              <w:pStyle w:val="a8"/>
            </w:pPr>
            <w:r>
              <w:t>б)</w:t>
            </w:r>
          </w:p>
        </w:tc>
        <w:tc>
          <w:tcPr>
            <w:tcW w:w="2238" w:type="dxa"/>
          </w:tcPr>
          <w:p w14:paraId="240A3195" w14:textId="77777777" w:rsidR="00BE6324" w:rsidRDefault="00BE6324" w:rsidP="00C22A31">
            <w:pPr>
              <w:pStyle w:val="a8"/>
            </w:pPr>
          </w:p>
        </w:tc>
      </w:tr>
    </w:tbl>
    <w:p w14:paraId="0CF7FA42" w14:textId="04A59636" w:rsidR="00BE6324" w:rsidRDefault="00BE6324" w:rsidP="00BE6324">
      <w:pPr>
        <w:pStyle w:val="afc"/>
      </w:pPr>
      <w:r>
        <w:t>Рисунок 3.4 – Форма вогнища деформації та розподіл інтенсивності напруг за М</w:t>
      </w:r>
      <w:r w:rsidR="00575F2D">
        <w:t>ізесом (Па) при значенні фактору</w:t>
      </w:r>
      <w:r>
        <w:t xml:space="preserve"> форми 0,75 для випадків мінімального (а) та максимального (б) відношення моментів прокатки</w:t>
      </w:r>
    </w:p>
    <w:p w14:paraId="20486735" w14:textId="77777777" w:rsidR="00BE6324" w:rsidRDefault="00BE6324" w:rsidP="00BE6324">
      <w:pPr>
        <w:pStyle w:val="a4"/>
      </w:pPr>
      <w:r>
        <w:t>Асиметрію напруженого стану в зонах деформації верхнього та нижнього валків підтверджують епюри по довжині дуги контакту нормальних тисків та дотичних напруг (рис. 3.5). Слід зазначити, що дискретність звичайно – елементної моделі накладає певний відбиток на точність побудови даних епюр. При побудові епюр за точки початку та кінця довжини дуги вогнища деформації приймали відповідні точки входу металу у вогнище деформації та виходу з нього.</w:t>
      </w:r>
    </w:p>
    <w:p w14:paraId="14AC1CB2" w14:textId="39DE3027" w:rsidR="00BE6324" w:rsidRDefault="00BE6324" w:rsidP="00BE6324">
      <w:pPr>
        <w:pStyle w:val="a4"/>
      </w:pPr>
      <w:r>
        <w:t>З представлених розподілів в</w:t>
      </w:r>
      <w:r w:rsidR="00575F2D">
        <w:t>ипливає, що при значенні фактору</w:t>
      </w:r>
      <w:r>
        <w:t xml:space="preserve"> форми менше 1,75 довжина дуги контакту між нижнім валком і металом більша за довжину дуги контакту між верхнім валком і металом. При цьому слід зазначити, що порівняння довжини контактних дуг для мінімальної і максимальної величин відношення моментів дане співвідношення зберігається, проте в міру наближення величини відношення моментів до 1 довжина верхньої і нижньої дуг контакту вирівнюється.</w:t>
      </w:r>
    </w:p>
    <w:p w14:paraId="29D5943C" w14:textId="35DAB8FE" w:rsidR="00BE6324" w:rsidRDefault="00575F2D" w:rsidP="00BE6324">
      <w:pPr>
        <w:pStyle w:val="a4"/>
      </w:pPr>
      <w:r>
        <w:t>При значенні фактору</w:t>
      </w:r>
      <w:r w:rsidR="00BE6324">
        <w:t xml:space="preserve"> форми 1,5 та максимальної величини відношення моментів </w:t>
      </w:r>
      <m:oMath>
        <m:d>
          <m:dPr>
            <m:ctrlPr>
              <w:rPr>
                <w:rFonts w:ascii="Cambria Math" w:hAnsi="Cambria Math"/>
              </w:rPr>
            </m:ctrlPr>
          </m:dPr>
          <m:e>
            <m:r>
              <w:rPr>
                <w:rFonts w:ascii="Cambria Math" w:hAnsi="Cambria Math"/>
              </w:rPr>
              <m:t>1</m:t>
            </m:r>
          </m:e>
        </m:d>
      </m:oMath>
      <w:r w:rsidR="00BE6324">
        <w:t xml:space="preserve"> довжини верхньої та нижньої дуг контакту рівні (рис. 3.5 г) [11].</w:t>
      </w:r>
    </w:p>
    <w:tbl>
      <w:tblPr>
        <w:tblW w:w="9872" w:type="dxa"/>
        <w:jc w:val="center"/>
        <w:tblLayout w:type="fixed"/>
        <w:tblCellMar>
          <w:left w:w="57" w:type="dxa"/>
          <w:right w:w="57" w:type="dxa"/>
        </w:tblCellMar>
        <w:tblLook w:val="04A0" w:firstRow="1" w:lastRow="0" w:firstColumn="1" w:lastColumn="0" w:noHBand="0" w:noVBand="1"/>
      </w:tblPr>
      <w:tblGrid>
        <w:gridCol w:w="4936"/>
        <w:gridCol w:w="4936"/>
      </w:tblGrid>
      <w:tr w:rsidR="00BE6324" w14:paraId="12B2EE35" w14:textId="77777777" w:rsidTr="00B11CD6">
        <w:trPr>
          <w:jc w:val="center"/>
        </w:trPr>
        <w:tc>
          <w:tcPr>
            <w:tcW w:w="4936" w:type="dxa"/>
            <w:vAlign w:val="center"/>
          </w:tcPr>
          <w:p w14:paraId="01A484C9" w14:textId="77777777" w:rsidR="00BE6324" w:rsidRDefault="00BE6324" w:rsidP="00B11CD6">
            <w:pPr>
              <w:jc w:val="center"/>
              <w:rPr>
                <w:sz w:val="28"/>
                <w:szCs w:val="28"/>
              </w:rPr>
            </w:pPr>
            <w:r>
              <w:rPr>
                <w:noProof/>
                <w:sz w:val="28"/>
                <w:szCs w:val="28"/>
              </w:rPr>
              <w:lastRenderedPageBreak/>
              <w:drawing>
                <wp:inline distT="0" distB="0" distL="0" distR="0" wp14:anchorId="3CA3A7BE" wp14:editId="6D66FD8F">
                  <wp:extent cx="2789555" cy="1620520"/>
                  <wp:effectExtent l="0" t="0" r="0" b="0"/>
                  <wp:docPr id="48"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42"/>
                          <pic:cNvPicPr>
                            <a:picLocks noChangeAspect="1" noChangeArrowheads="1"/>
                          </pic:cNvPicPr>
                        </pic:nvPicPr>
                        <pic:blipFill>
                          <a:blip r:embed="rId26"/>
                          <a:srcRect l="-7" t="7473" r="-7" b="-11"/>
                          <a:stretch>
                            <a:fillRect/>
                          </a:stretch>
                        </pic:blipFill>
                        <pic:spPr bwMode="auto">
                          <a:xfrm>
                            <a:off x="0" y="0"/>
                            <a:ext cx="2789555" cy="1620520"/>
                          </a:xfrm>
                          <a:prstGeom prst="rect">
                            <a:avLst/>
                          </a:prstGeom>
                        </pic:spPr>
                      </pic:pic>
                    </a:graphicData>
                  </a:graphic>
                </wp:inline>
              </w:drawing>
            </w:r>
          </w:p>
        </w:tc>
        <w:tc>
          <w:tcPr>
            <w:tcW w:w="4936" w:type="dxa"/>
            <w:vAlign w:val="center"/>
          </w:tcPr>
          <w:p w14:paraId="1F86D555" w14:textId="77777777" w:rsidR="00BE6324" w:rsidRDefault="00BE6324" w:rsidP="00B11CD6">
            <w:pPr>
              <w:jc w:val="center"/>
              <w:rPr>
                <w:sz w:val="28"/>
                <w:szCs w:val="28"/>
              </w:rPr>
            </w:pPr>
            <w:r>
              <w:rPr>
                <w:noProof/>
                <w:sz w:val="28"/>
                <w:szCs w:val="28"/>
              </w:rPr>
              <w:drawing>
                <wp:inline distT="0" distB="0" distL="0" distR="0" wp14:anchorId="231A597A" wp14:editId="44E760FB">
                  <wp:extent cx="2789555" cy="1620520"/>
                  <wp:effectExtent l="0" t="0" r="0" b="0"/>
                  <wp:docPr id="49"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43"/>
                          <pic:cNvPicPr>
                            <a:picLocks noChangeAspect="1" noChangeArrowheads="1"/>
                          </pic:cNvPicPr>
                        </pic:nvPicPr>
                        <pic:blipFill>
                          <a:blip r:embed="rId27"/>
                          <a:srcRect l="-7" t="7473" r="-7" b="-11"/>
                          <a:stretch>
                            <a:fillRect/>
                          </a:stretch>
                        </pic:blipFill>
                        <pic:spPr bwMode="auto">
                          <a:xfrm>
                            <a:off x="0" y="0"/>
                            <a:ext cx="2789555" cy="1620520"/>
                          </a:xfrm>
                          <a:prstGeom prst="rect">
                            <a:avLst/>
                          </a:prstGeom>
                        </pic:spPr>
                      </pic:pic>
                    </a:graphicData>
                  </a:graphic>
                </wp:inline>
              </w:drawing>
            </w:r>
          </w:p>
        </w:tc>
      </w:tr>
      <w:tr w:rsidR="00BE6324" w14:paraId="5C4E9860" w14:textId="77777777" w:rsidTr="00B11CD6">
        <w:trPr>
          <w:jc w:val="center"/>
        </w:trPr>
        <w:tc>
          <w:tcPr>
            <w:tcW w:w="9872" w:type="dxa"/>
            <w:gridSpan w:val="2"/>
            <w:vAlign w:val="center"/>
          </w:tcPr>
          <w:p w14:paraId="75691B70" w14:textId="77777777" w:rsidR="00BE6324" w:rsidRDefault="00BE6324" w:rsidP="00B11CD6">
            <w:pPr>
              <w:jc w:val="center"/>
              <w:rPr>
                <w:sz w:val="28"/>
                <w:szCs w:val="28"/>
              </w:rPr>
            </w:pPr>
            <w:r>
              <w:rPr>
                <w:sz w:val="28"/>
                <w:szCs w:val="28"/>
              </w:rPr>
              <w:t>а)</w:t>
            </w:r>
          </w:p>
        </w:tc>
      </w:tr>
      <w:tr w:rsidR="00BE6324" w14:paraId="77DF9150" w14:textId="77777777" w:rsidTr="00B11CD6">
        <w:trPr>
          <w:jc w:val="center"/>
        </w:trPr>
        <w:tc>
          <w:tcPr>
            <w:tcW w:w="4936" w:type="dxa"/>
            <w:vAlign w:val="center"/>
          </w:tcPr>
          <w:p w14:paraId="4E3886B2" w14:textId="77777777" w:rsidR="00BE6324" w:rsidRDefault="00BE6324" w:rsidP="00B11CD6">
            <w:pPr>
              <w:jc w:val="center"/>
              <w:rPr>
                <w:sz w:val="28"/>
                <w:szCs w:val="28"/>
              </w:rPr>
            </w:pPr>
            <w:r>
              <w:rPr>
                <w:noProof/>
                <w:sz w:val="28"/>
                <w:szCs w:val="28"/>
              </w:rPr>
              <w:drawing>
                <wp:inline distT="0" distB="0" distL="0" distR="0" wp14:anchorId="7B8057D8" wp14:editId="05B6F16F">
                  <wp:extent cx="2789555" cy="1620520"/>
                  <wp:effectExtent l="0" t="0" r="0" b="0"/>
                  <wp:docPr id="50"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4"/>
                          <pic:cNvPicPr>
                            <a:picLocks noChangeAspect="1" noChangeArrowheads="1"/>
                          </pic:cNvPicPr>
                        </pic:nvPicPr>
                        <pic:blipFill>
                          <a:blip r:embed="rId28"/>
                          <a:srcRect l="-7" t="7473" r="-7" b="-11"/>
                          <a:stretch>
                            <a:fillRect/>
                          </a:stretch>
                        </pic:blipFill>
                        <pic:spPr bwMode="auto">
                          <a:xfrm>
                            <a:off x="0" y="0"/>
                            <a:ext cx="2789555" cy="1620520"/>
                          </a:xfrm>
                          <a:prstGeom prst="rect">
                            <a:avLst/>
                          </a:prstGeom>
                        </pic:spPr>
                      </pic:pic>
                    </a:graphicData>
                  </a:graphic>
                </wp:inline>
              </w:drawing>
            </w:r>
          </w:p>
        </w:tc>
        <w:tc>
          <w:tcPr>
            <w:tcW w:w="4936" w:type="dxa"/>
            <w:vAlign w:val="center"/>
          </w:tcPr>
          <w:p w14:paraId="6994431D" w14:textId="77777777" w:rsidR="00BE6324" w:rsidRDefault="00BE6324" w:rsidP="00B11CD6">
            <w:pPr>
              <w:jc w:val="center"/>
              <w:rPr>
                <w:sz w:val="28"/>
                <w:szCs w:val="28"/>
              </w:rPr>
            </w:pPr>
            <w:r>
              <w:rPr>
                <w:noProof/>
                <w:sz w:val="28"/>
                <w:szCs w:val="28"/>
              </w:rPr>
              <w:drawing>
                <wp:inline distT="0" distB="0" distL="0" distR="0" wp14:anchorId="5658DB75" wp14:editId="29E7F0D2">
                  <wp:extent cx="2789555" cy="1620520"/>
                  <wp:effectExtent l="0" t="0" r="0" b="0"/>
                  <wp:docPr id="51"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45"/>
                          <pic:cNvPicPr>
                            <a:picLocks noChangeAspect="1" noChangeArrowheads="1"/>
                          </pic:cNvPicPr>
                        </pic:nvPicPr>
                        <pic:blipFill>
                          <a:blip r:embed="rId29"/>
                          <a:srcRect l="-7" t="7473" r="-7" b="-11"/>
                          <a:stretch>
                            <a:fillRect/>
                          </a:stretch>
                        </pic:blipFill>
                        <pic:spPr bwMode="auto">
                          <a:xfrm>
                            <a:off x="0" y="0"/>
                            <a:ext cx="2789555" cy="1620520"/>
                          </a:xfrm>
                          <a:prstGeom prst="rect">
                            <a:avLst/>
                          </a:prstGeom>
                        </pic:spPr>
                      </pic:pic>
                    </a:graphicData>
                  </a:graphic>
                </wp:inline>
              </w:drawing>
            </w:r>
          </w:p>
        </w:tc>
      </w:tr>
      <w:tr w:rsidR="00BE6324" w14:paraId="048B21AA" w14:textId="77777777" w:rsidTr="00B11CD6">
        <w:trPr>
          <w:jc w:val="center"/>
        </w:trPr>
        <w:tc>
          <w:tcPr>
            <w:tcW w:w="9872" w:type="dxa"/>
            <w:gridSpan w:val="2"/>
            <w:vAlign w:val="center"/>
          </w:tcPr>
          <w:p w14:paraId="56D6ABD6" w14:textId="77777777" w:rsidR="00BE6324" w:rsidRDefault="00BE6324" w:rsidP="00B11CD6">
            <w:pPr>
              <w:jc w:val="center"/>
              <w:rPr>
                <w:sz w:val="28"/>
                <w:szCs w:val="28"/>
              </w:rPr>
            </w:pPr>
            <w:r>
              <w:rPr>
                <w:sz w:val="28"/>
                <w:szCs w:val="28"/>
              </w:rPr>
              <w:t>б)</w:t>
            </w:r>
          </w:p>
        </w:tc>
      </w:tr>
      <w:tr w:rsidR="00BE6324" w14:paraId="39C856F7" w14:textId="77777777" w:rsidTr="00B11CD6">
        <w:trPr>
          <w:jc w:val="center"/>
        </w:trPr>
        <w:tc>
          <w:tcPr>
            <w:tcW w:w="4936" w:type="dxa"/>
            <w:vAlign w:val="center"/>
          </w:tcPr>
          <w:p w14:paraId="68971FF7" w14:textId="77777777" w:rsidR="00BE6324" w:rsidRDefault="00BE6324" w:rsidP="00B11CD6">
            <w:pPr>
              <w:jc w:val="center"/>
              <w:rPr>
                <w:sz w:val="28"/>
                <w:szCs w:val="28"/>
              </w:rPr>
            </w:pPr>
            <w:r>
              <w:rPr>
                <w:noProof/>
                <w:sz w:val="28"/>
                <w:szCs w:val="28"/>
              </w:rPr>
              <w:drawing>
                <wp:inline distT="0" distB="0" distL="0" distR="0" wp14:anchorId="420E6F8C" wp14:editId="3EDA1DBC">
                  <wp:extent cx="2789555" cy="1620520"/>
                  <wp:effectExtent l="0" t="0" r="0" b="0"/>
                  <wp:docPr id="52"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6"/>
                          <pic:cNvPicPr>
                            <a:picLocks noChangeAspect="1" noChangeArrowheads="1"/>
                          </pic:cNvPicPr>
                        </pic:nvPicPr>
                        <pic:blipFill>
                          <a:blip r:embed="rId30"/>
                          <a:srcRect l="-7" t="7473" r="-7" b="-11"/>
                          <a:stretch>
                            <a:fillRect/>
                          </a:stretch>
                        </pic:blipFill>
                        <pic:spPr bwMode="auto">
                          <a:xfrm>
                            <a:off x="0" y="0"/>
                            <a:ext cx="2789555" cy="1620520"/>
                          </a:xfrm>
                          <a:prstGeom prst="rect">
                            <a:avLst/>
                          </a:prstGeom>
                        </pic:spPr>
                      </pic:pic>
                    </a:graphicData>
                  </a:graphic>
                </wp:inline>
              </w:drawing>
            </w:r>
          </w:p>
        </w:tc>
        <w:tc>
          <w:tcPr>
            <w:tcW w:w="4936" w:type="dxa"/>
            <w:vAlign w:val="center"/>
          </w:tcPr>
          <w:p w14:paraId="08B24331" w14:textId="77777777" w:rsidR="00BE6324" w:rsidRDefault="00BE6324" w:rsidP="00B11CD6">
            <w:pPr>
              <w:jc w:val="center"/>
              <w:rPr>
                <w:sz w:val="28"/>
                <w:szCs w:val="28"/>
              </w:rPr>
            </w:pPr>
            <w:r>
              <w:rPr>
                <w:noProof/>
                <w:sz w:val="28"/>
                <w:szCs w:val="28"/>
              </w:rPr>
              <w:drawing>
                <wp:inline distT="0" distB="0" distL="0" distR="0" wp14:anchorId="50B380E6" wp14:editId="1164DBF6">
                  <wp:extent cx="2789555" cy="1610360"/>
                  <wp:effectExtent l="0" t="0" r="0" b="0"/>
                  <wp:docPr id="53" name="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7"/>
                          <pic:cNvPicPr>
                            <a:picLocks noChangeAspect="1" noChangeArrowheads="1"/>
                          </pic:cNvPicPr>
                        </pic:nvPicPr>
                        <pic:blipFill>
                          <a:blip r:embed="rId31"/>
                          <a:srcRect l="-7" t="7473" r="-7" b="-11"/>
                          <a:stretch>
                            <a:fillRect/>
                          </a:stretch>
                        </pic:blipFill>
                        <pic:spPr bwMode="auto">
                          <a:xfrm>
                            <a:off x="0" y="0"/>
                            <a:ext cx="2789555" cy="1610360"/>
                          </a:xfrm>
                          <a:prstGeom prst="rect">
                            <a:avLst/>
                          </a:prstGeom>
                        </pic:spPr>
                      </pic:pic>
                    </a:graphicData>
                  </a:graphic>
                </wp:inline>
              </w:drawing>
            </w:r>
          </w:p>
        </w:tc>
      </w:tr>
      <w:tr w:rsidR="00BE6324" w14:paraId="4F28AC21" w14:textId="77777777" w:rsidTr="00B11CD6">
        <w:trPr>
          <w:jc w:val="center"/>
        </w:trPr>
        <w:tc>
          <w:tcPr>
            <w:tcW w:w="9872" w:type="dxa"/>
            <w:gridSpan w:val="2"/>
            <w:vAlign w:val="center"/>
          </w:tcPr>
          <w:p w14:paraId="55BD02FE" w14:textId="77777777" w:rsidR="00BE6324" w:rsidRDefault="00BE6324" w:rsidP="00B11CD6">
            <w:pPr>
              <w:jc w:val="center"/>
              <w:rPr>
                <w:sz w:val="28"/>
                <w:szCs w:val="28"/>
              </w:rPr>
            </w:pPr>
            <w:r>
              <w:rPr>
                <w:sz w:val="28"/>
                <w:szCs w:val="28"/>
              </w:rPr>
              <w:t>в)</w:t>
            </w:r>
          </w:p>
        </w:tc>
      </w:tr>
      <w:tr w:rsidR="00BE6324" w14:paraId="22FB9DDD" w14:textId="77777777" w:rsidTr="00B11CD6">
        <w:trPr>
          <w:jc w:val="center"/>
        </w:trPr>
        <w:tc>
          <w:tcPr>
            <w:tcW w:w="4936" w:type="dxa"/>
            <w:vAlign w:val="center"/>
          </w:tcPr>
          <w:p w14:paraId="6660505E" w14:textId="77777777" w:rsidR="00BE6324" w:rsidRDefault="00BE6324" w:rsidP="00B11CD6">
            <w:pPr>
              <w:jc w:val="center"/>
              <w:rPr>
                <w:sz w:val="28"/>
                <w:szCs w:val="28"/>
              </w:rPr>
            </w:pPr>
            <w:r>
              <w:rPr>
                <w:noProof/>
                <w:sz w:val="28"/>
                <w:szCs w:val="28"/>
              </w:rPr>
              <w:drawing>
                <wp:inline distT="0" distB="0" distL="0" distR="0" wp14:anchorId="65572F20" wp14:editId="5CB7D8C2">
                  <wp:extent cx="2789555" cy="1620520"/>
                  <wp:effectExtent l="0" t="0" r="0" b="0"/>
                  <wp:docPr id="54" name="Imag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8"/>
                          <pic:cNvPicPr>
                            <a:picLocks noChangeAspect="1" noChangeArrowheads="1"/>
                          </pic:cNvPicPr>
                        </pic:nvPicPr>
                        <pic:blipFill>
                          <a:blip r:embed="rId32"/>
                          <a:srcRect l="-7" t="7473" r="-7" b="-11"/>
                          <a:stretch>
                            <a:fillRect/>
                          </a:stretch>
                        </pic:blipFill>
                        <pic:spPr bwMode="auto">
                          <a:xfrm>
                            <a:off x="0" y="0"/>
                            <a:ext cx="2789555" cy="1620520"/>
                          </a:xfrm>
                          <a:prstGeom prst="rect">
                            <a:avLst/>
                          </a:prstGeom>
                        </pic:spPr>
                      </pic:pic>
                    </a:graphicData>
                  </a:graphic>
                </wp:inline>
              </w:drawing>
            </w:r>
          </w:p>
        </w:tc>
        <w:tc>
          <w:tcPr>
            <w:tcW w:w="4936" w:type="dxa"/>
            <w:vAlign w:val="center"/>
          </w:tcPr>
          <w:p w14:paraId="17F812F2" w14:textId="77777777" w:rsidR="00BE6324" w:rsidRDefault="00BE6324" w:rsidP="00B11CD6">
            <w:pPr>
              <w:jc w:val="center"/>
              <w:rPr>
                <w:sz w:val="28"/>
                <w:szCs w:val="28"/>
              </w:rPr>
            </w:pPr>
            <w:r>
              <w:rPr>
                <w:noProof/>
                <w:sz w:val="28"/>
                <w:szCs w:val="28"/>
              </w:rPr>
              <w:drawing>
                <wp:inline distT="0" distB="0" distL="0" distR="0" wp14:anchorId="1403672A" wp14:editId="6199842E">
                  <wp:extent cx="2789555" cy="1620520"/>
                  <wp:effectExtent l="0" t="0" r="0" b="0"/>
                  <wp:docPr id="55" name="Imag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9"/>
                          <pic:cNvPicPr>
                            <a:picLocks noChangeAspect="1" noChangeArrowheads="1"/>
                          </pic:cNvPicPr>
                        </pic:nvPicPr>
                        <pic:blipFill>
                          <a:blip r:embed="rId33"/>
                          <a:srcRect l="-7" t="7473" r="-7" b="-11"/>
                          <a:stretch>
                            <a:fillRect/>
                          </a:stretch>
                        </pic:blipFill>
                        <pic:spPr bwMode="auto">
                          <a:xfrm>
                            <a:off x="0" y="0"/>
                            <a:ext cx="2789555" cy="1620520"/>
                          </a:xfrm>
                          <a:prstGeom prst="rect">
                            <a:avLst/>
                          </a:prstGeom>
                        </pic:spPr>
                      </pic:pic>
                    </a:graphicData>
                  </a:graphic>
                </wp:inline>
              </w:drawing>
            </w:r>
          </w:p>
        </w:tc>
      </w:tr>
      <w:tr w:rsidR="00BE6324" w14:paraId="29F526D8" w14:textId="77777777" w:rsidTr="00B11CD6">
        <w:trPr>
          <w:jc w:val="center"/>
        </w:trPr>
        <w:tc>
          <w:tcPr>
            <w:tcW w:w="9872" w:type="dxa"/>
            <w:gridSpan w:val="2"/>
            <w:vAlign w:val="center"/>
          </w:tcPr>
          <w:p w14:paraId="29E3F9DC" w14:textId="77777777" w:rsidR="00BE6324" w:rsidRDefault="00BE6324" w:rsidP="00B11CD6">
            <w:pPr>
              <w:jc w:val="center"/>
              <w:rPr>
                <w:sz w:val="28"/>
                <w:szCs w:val="28"/>
              </w:rPr>
            </w:pPr>
            <w:r>
              <w:rPr>
                <w:sz w:val="28"/>
                <w:szCs w:val="28"/>
              </w:rPr>
              <w:t>г)</w:t>
            </w:r>
          </w:p>
        </w:tc>
      </w:tr>
    </w:tbl>
    <w:p w14:paraId="3CDFEF9B" w14:textId="619D40F5" w:rsidR="00BE6324" w:rsidRDefault="00BE6324" w:rsidP="00BE6324">
      <w:pPr>
        <w:pStyle w:val="afc"/>
      </w:pPr>
      <w:r>
        <w:t xml:space="preserve">Рисунок 3.5 – Епюри розподілу по довжині дуги контакту нормальних тисків і дотичних напруг між верхнім (суцільна лінія) та нижнім (пунктирна лінія) валками та металом при максимальній (◆) та мінімальній (▲) величині відношення моментів та значенні </w:t>
      </w:r>
      <w:r w:rsidR="006B22CB">
        <w:t>фактору</w:t>
      </w:r>
      <w:r>
        <w:t xml:space="preserve"> форми 0,75 ( а); 1(б); 1,25(в); 1,5(г);</w:t>
      </w:r>
    </w:p>
    <w:p w14:paraId="75F7DD8E" w14:textId="55FD8C5A" w:rsidR="00BE6324" w:rsidRDefault="00BE6324" w:rsidP="00BE6324">
      <w:pPr>
        <w:pStyle w:val="a4"/>
      </w:pPr>
      <w:r>
        <w:lastRenderedPageBreak/>
        <w:t xml:space="preserve">При цьому епюри нормальних контактних тисків на контакті верхнього та нижнього валків ідентичні, а епюри дотичних напруг симетричні. Подібний розподіл контактних умов спостерігається за значенням </w:t>
      </w:r>
      <w:r w:rsidR="006B22CB">
        <w:t>фактору</w:t>
      </w:r>
      <w:r>
        <w:t xml:space="preserve"> форми 1,75 і вище. Слід зазначити, що з моделюванні процесу без урахування гравітації симетричний розподіл моменту прокатки між валками зберігається незалежно від значення чинника форми.</w:t>
      </w:r>
    </w:p>
    <w:p w14:paraId="40FB7F08" w14:textId="77777777" w:rsidR="00BE6324" w:rsidRPr="00634339" w:rsidRDefault="00BE6324" w:rsidP="00634339">
      <w:pPr>
        <w:pStyle w:val="3"/>
      </w:pPr>
      <w:bookmarkStart w:id="21" w:name="_Toc90638238"/>
      <w:r w:rsidRPr="00634339">
        <w:t>Фактор тертя в асиметрії розподілу моменту прокатки з урахуванням гравітації.</w:t>
      </w:r>
      <w:bookmarkEnd w:id="21"/>
    </w:p>
    <w:p w14:paraId="0B4525DC" w14:textId="77777777" w:rsidR="00BE6324" w:rsidRDefault="00BE6324" w:rsidP="00BE6324">
      <w:pPr>
        <w:pStyle w:val="a4"/>
      </w:pPr>
      <w:r>
        <w:t>У реальних умовах при різних значеннях коефіцієнта тертя і певних умовах реалізації процесу обтискання смуги, що прокочується, може істотно відрізнятися від симетричного.</w:t>
      </w:r>
    </w:p>
    <w:p w14:paraId="76CA1520" w14:textId="77777777" w:rsidR="00BE6324" w:rsidRDefault="00BE6324" w:rsidP="00BE6324">
      <w:pPr>
        <w:pStyle w:val="a4"/>
      </w:pPr>
      <w:r>
        <w:t>З метою дослідження впливу тертя на розподіл моментів між валками за наявності асиметрії процесу, викликаної вигином смуги під дією гравітаційних сил, було виконано моделювання процесу гарячої прокатки. Вихідними даними для розрахунку було прийнято такі:</w:t>
      </w:r>
    </w:p>
    <w:p w14:paraId="41997345" w14:textId="0812FED9" w:rsidR="00BE6324" w:rsidRDefault="00BE6324" w:rsidP="00BE6324">
      <w:pPr>
        <w:pStyle w:val="a4"/>
      </w:pPr>
      <w:r>
        <w:t>Діаметр валків – 840 мм, матеріал заготовки – сталь 17Г1С, вихідна товщина розкочування 47 мм, номінальна температура прокатки 890</w:t>
      </w:r>
      <m:oMath>
        <m:r>
          <w:rPr>
            <w:rFonts w:ascii="Cambria Math" w:hAnsi="Cambria Math"/>
          </w:rPr>
          <m:t>°C</m:t>
        </m:r>
      </m:oMath>
      <w:r>
        <w:t xml:space="preserve">швидкість прокатки – 3 м/с, величина обтискання – 2,8; 4,75; 7,1; 9,6; 12,27; 15; 17,72; 25,5 мм (значення </w:t>
      </w:r>
      <w:r w:rsidR="006B22CB">
        <w:t>фактору</w:t>
      </w:r>
      <w:r>
        <w:t xml:space="preserve"> форми 0,75; 1; 1,25; 1,5; 1,75; 2; 2,25 та 3 відповідно). Розрахунки моментів прокатки були здійснені при значеннях коефіцієнта тертя</w:t>
      </w:r>
      <m:oMath>
        <m:r>
          <w:rPr>
            <w:rFonts w:ascii="Cambria Math" w:hAnsi="Cambria Math"/>
          </w:rPr>
          <m:t>f=</m:t>
        </m:r>
      </m:oMath>
      <w:r>
        <w:t>0,2; 0,3; 0,4 та різниці в рівнях рольгангу та нижнього валка (рівень прокатки) – 25 мм.</w:t>
      </w:r>
    </w:p>
    <w:p w14:paraId="36E807A4" w14:textId="77777777" w:rsidR="00BE6324" w:rsidRDefault="00BE6324" w:rsidP="00BE6324">
      <w:pPr>
        <w:pStyle w:val="a4"/>
      </w:pPr>
      <w:r>
        <w:t xml:space="preserve">В результаті розрахунків було зазначено, що у процесі прокатки відношення моменту верхнього валка до нижнього </w:t>
      </w:r>
      <m:oMath>
        <m:d>
          <m:dPr>
            <m:ctrlPr>
              <w:rPr>
                <w:rFonts w:ascii="Cambria Math" w:hAnsi="Cambria Math"/>
              </w:rPr>
            </m:ctrlPr>
          </m:dPr>
          <m:e>
            <m:r>
              <w:rPr>
                <w:rFonts w:ascii="Cambria Math" w:hAnsi="Cambria Math"/>
              </w:rPr>
              <m:t>k=</m:t>
            </m:r>
            <m:sSub>
              <m:sSubPr>
                <m:ctrlPr>
                  <w:rPr>
                    <w:rFonts w:ascii="Cambria Math" w:hAnsi="Cambria Math"/>
                  </w:rPr>
                </m:ctrlPr>
              </m:sSubPr>
              <m:e>
                <m:r>
                  <w:rPr>
                    <w:rFonts w:ascii="Cambria Math" w:hAnsi="Cambria Math"/>
                  </w:rPr>
                  <m:t>M</m:t>
                </m:r>
              </m:e>
              <m:sub>
                <m:r>
                  <w:rPr>
                    <w:rFonts w:ascii="Cambria Math" w:hAnsi="Cambria Math"/>
                  </w:rPr>
                  <m:t>в</m:t>
                </m:r>
              </m:sub>
            </m:sSub>
            <m:r>
              <w:rPr>
                <w:rFonts w:ascii="Cambria Math" w:hAnsi="Cambria Math"/>
              </w:rPr>
              <m:t>/</m:t>
            </m:r>
            <m:sSub>
              <m:sSubPr>
                <m:ctrlPr>
                  <w:rPr>
                    <w:rFonts w:ascii="Cambria Math" w:hAnsi="Cambria Math"/>
                  </w:rPr>
                </m:ctrlPr>
              </m:sSubPr>
              <m:e>
                <m:r>
                  <w:rPr>
                    <w:rFonts w:ascii="Cambria Math" w:hAnsi="Cambria Math"/>
                  </w:rPr>
                  <m:t>М</m:t>
                </m:r>
              </m:e>
              <m:sub>
                <m:r>
                  <w:rPr>
                    <w:rFonts w:ascii="Cambria Math" w:hAnsi="Cambria Math"/>
                  </w:rPr>
                  <m:t>н</m:t>
                </m:r>
              </m:sub>
            </m:sSub>
          </m:e>
        </m:d>
      </m:oMath>
      <w:r>
        <w:t xml:space="preserve"> не є постійним (див. рис. 3.2).</w:t>
      </w:r>
    </w:p>
    <w:p w14:paraId="7E79F5CB" w14:textId="77777777" w:rsidR="00BE6324" w:rsidRDefault="00BE6324" w:rsidP="00BE6324">
      <w:pPr>
        <w:pStyle w:val="a4"/>
      </w:pPr>
      <w:r>
        <w:t>Крім того, з отриманих результатів випливає, що сумарний момент прокатки практично однаковий і незмінний протягом всього процесу прокатки. У водночас перерозподіл відносини моментів за різних значеннях коефіцієнта тертя по-різному (рис. 3.6).</w:t>
      </w:r>
    </w:p>
    <w:p w14:paraId="69679676" w14:textId="1643A091" w:rsidR="00BE6324" w:rsidRDefault="00BE6324" w:rsidP="00BE6324">
      <w:pPr>
        <w:pStyle w:val="a4"/>
      </w:pPr>
      <w:r>
        <w:t xml:space="preserve">При обробці отриманих відносин моментів прокатки були отримані залежності максимального та мінімального співвідношення моментів прокатки залежно від значення </w:t>
      </w:r>
      <w:r w:rsidR="006B22CB">
        <w:t>фактору</w:t>
      </w:r>
      <w:r>
        <w:t xml:space="preserve"> форми для різних значень коефіцієнта тертя (рис. 3.7) [11].</w:t>
      </w:r>
    </w:p>
    <w:p w14:paraId="576763FD" w14:textId="77777777" w:rsidR="00C22A31" w:rsidRDefault="00C22A31" w:rsidP="00C22A31">
      <w:pPr>
        <w:pStyle w:val="a8"/>
      </w:pPr>
      <w:r>
        <w:rPr>
          <w:lang w:val="ru-RU" w:eastAsia="ru-RU"/>
        </w:rPr>
        <w:lastRenderedPageBreak/>
        <w:drawing>
          <wp:inline distT="0" distB="0" distL="0" distR="0" wp14:anchorId="5AE67A59" wp14:editId="56F07DD3">
            <wp:extent cx="3974465" cy="2432050"/>
            <wp:effectExtent l="0" t="0" r="0" b="0"/>
            <wp:docPr id="56" name="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50"/>
                    <pic:cNvPicPr>
                      <a:picLocks noChangeAspect="1" noChangeArrowheads="1"/>
                    </pic:cNvPicPr>
                  </pic:nvPicPr>
                  <pic:blipFill>
                    <a:blip r:embed="rId34"/>
                    <a:srcRect l="-5" t="-8" r="-5" b="-8"/>
                    <a:stretch>
                      <a:fillRect/>
                    </a:stretch>
                  </pic:blipFill>
                  <pic:spPr bwMode="auto">
                    <a:xfrm>
                      <a:off x="0" y="0"/>
                      <a:ext cx="3974465" cy="2432050"/>
                    </a:xfrm>
                    <a:prstGeom prst="rect">
                      <a:avLst/>
                    </a:prstGeom>
                  </pic:spPr>
                </pic:pic>
              </a:graphicData>
            </a:graphic>
          </wp:inline>
        </w:drawing>
      </w:r>
    </w:p>
    <w:p w14:paraId="3473D606" w14:textId="77777777" w:rsidR="00C22A31" w:rsidRDefault="00C22A31" w:rsidP="00C22A31">
      <w:pPr>
        <w:pStyle w:val="afc"/>
      </w:pPr>
      <w:r>
        <w:t xml:space="preserve">Рисунок 3.6 – Залежність відношення моментів прокатки від часу в процесі прокатки при значенні фактору форми 0,75 та коефіцієнтах тертя </w:t>
      </w:r>
      <m:oMath>
        <m:r>
          <w:rPr>
            <w:rFonts w:ascii="Cambria Math" w:hAnsi="Cambria Math"/>
          </w:rPr>
          <m:t>f=</m:t>
        </m:r>
      </m:oMath>
      <w:r>
        <w:t>0,2 (♦); 0,3 (▲); 0,4 (■)</w:t>
      </w:r>
    </w:p>
    <w:p w14:paraId="46042307" w14:textId="77777777" w:rsidR="00BE6324" w:rsidRDefault="00BE6324" w:rsidP="00C22A31">
      <w:pPr>
        <w:pStyle w:val="a8"/>
      </w:pPr>
      <w:r>
        <w:rPr>
          <w:lang w:val="ru-RU" w:eastAsia="ru-RU"/>
        </w:rPr>
        <w:drawing>
          <wp:inline distT="0" distB="0" distL="0" distR="0" wp14:anchorId="1AF5C3DA" wp14:editId="61673E70">
            <wp:extent cx="5542280" cy="1692910"/>
            <wp:effectExtent l="0" t="0" r="0" b="0"/>
            <wp:docPr id="57" name="Imag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51"/>
                    <pic:cNvPicPr>
                      <a:picLocks noChangeAspect="1" noChangeArrowheads="1"/>
                    </pic:cNvPicPr>
                  </pic:nvPicPr>
                  <pic:blipFill>
                    <a:blip r:embed="rId35"/>
                    <a:srcRect l="-4" t="-13" r="-4" b="-13"/>
                    <a:stretch>
                      <a:fillRect/>
                    </a:stretch>
                  </pic:blipFill>
                  <pic:spPr bwMode="auto">
                    <a:xfrm>
                      <a:off x="0" y="0"/>
                      <a:ext cx="5542280" cy="1692910"/>
                    </a:xfrm>
                    <a:prstGeom prst="rect">
                      <a:avLst/>
                    </a:prstGeom>
                  </pic:spPr>
                </pic:pic>
              </a:graphicData>
            </a:graphic>
          </wp:inline>
        </w:drawing>
      </w:r>
    </w:p>
    <w:p w14:paraId="27C0AE8B" w14:textId="1CBF6216" w:rsidR="00BE6324" w:rsidRDefault="00BE6324" w:rsidP="00BE6324">
      <w:pPr>
        <w:pStyle w:val="afc"/>
      </w:pPr>
      <w:r>
        <w:t>Рисунок 3.7 – Залежність величини мінімального (▲) та максимального (◆) відношення момент</w:t>
      </w:r>
      <w:r w:rsidR="004870F5">
        <w:t>ів прокатки від значення фактору</w:t>
      </w:r>
      <w:r>
        <w:t xml:space="preserve"> форми при коефіцієнті тертя</w:t>
      </w:r>
      <m:oMath>
        <m:r>
          <w:rPr>
            <w:rFonts w:ascii="Cambria Math" w:hAnsi="Cambria Math"/>
          </w:rPr>
          <m:t>f=</m:t>
        </m:r>
      </m:oMath>
      <w:r>
        <w:t>0,2(а); 0,3 (б); 0,4 (в)</w:t>
      </w:r>
    </w:p>
    <w:p w14:paraId="25F4CCA9" w14:textId="2CEC1109" w:rsidR="00BE6324" w:rsidRDefault="00BE6324" w:rsidP="00BE6324">
      <w:pPr>
        <w:pStyle w:val="a4"/>
      </w:pPr>
      <w:r>
        <w:t xml:space="preserve">З представлених залежностей випливає, що незалежно від величини коефіцієнта тертя зі збільшенням значення </w:t>
      </w:r>
      <w:r w:rsidR="006B22CB">
        <w:t>фактору</w:t>
      </w:r>
      <w:r>
        <w:t xml:space="preserve"> форми різниця між максимальною та мінімальною величиною відношення моментів прокатки скорочується до певного значення </w:t>
      </w:r>
      <w:r w:rsidR="006B22CB">
        <w:t>фактору</w:t>
      </w:r>
      <w:r>
        <w:t xml:space="preserve"> форми і надалі можна говорити про симетричний розподіл моменту прокатки між верхнім та нижнім валком.</w:t>
      </w:r>
    </w:p>
    <w:p w14:paraId="3B5C31C8" w14:textId="08263C01" w:rsidR="00BE6324" w:rsidRDefault="00BE6324" w:rsidP="00BE6324">
      <w:pPr>
        <w:pStyle w:val="a4"/>
      </w:pPr>
      <w:r>
        <w:t xml:space="preserve">Подальший аналіз показав, що при несиметричному розподілі моменту прокатки напружений стан вогнища деформації для мінімального та максимального відношення моментів дещо по-різному. Як приклад на </w:t>
      </w:r>
      <w:r w:rsidR="006B22CB">
        <w:t>рисун</w:t>
      </w:r>
      <w:r>
        <w:t xml:space="preserve">ку 3.8 представлено напружений стан осередку деформації при значенні </w:t>
      </w:r>
      <w:r w:rsidR="006B22CB">
        <w:t>фактору</w:t>
      </w:r>
      <w:r>
        <w:t xml:space="preserve"> </w:t>
      </w:r>
      <w:r>
        <w:lastRenderedPageBreak/>
        <w:t>форми 0,75 для випадків мінімального та максимального відношення моментів прокатки при різних значеннях коефіцієнта тертя.</w:t>
      </w:r>
    </w:p>
    <w:p w14:paraId="5AEE9CF2" w14:textId="77777777" w:rsidR="00BE6324" w:rsidRDefault="00BE6324" w:rsidP="00C22A31">
      <w:pPr>
        <w:pStyle w:val="a8"/>
      </w:pPr>
      <w:r>
        <w:rPr>
          <w:lang w:val="ru-RU" w:eastAsia="ru-RU"/>
        </w:rPr>
        <w:drawing>
          <wp:inline distT="0" distB="0" distL="0" distR="0" wp14:anchorId="50D32A06" wp14:editId="50001221">
            <wp:extent cx="4603115" cy="4261485"/>
            <wp:effectExtent l="0" t="0" r="0" b="0"/>
            <wp:docPr id="58" name="Imag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52"/>
                    <pic:cNvPicPr>
                      <a:picLocks noChangeAspect="1" noChangeArrowheads="1"/>
                    </pic:cNvPicPr>
                  </pic:nvPicPr>
                  <pic:blipFill>
                    <a:blip r:embed="rId36"/>
                    <a:srcRect l="-7" t="-8" r="-7" b="-8"/>
                    <a:stretch>
                      <a:fillRect/>
                    </a:stretch>
                  </pic:blipFill>
                  <pic:spPr bwMode="auto">
                    <a:xfrm>
                      <a:off x="0" y="0"/>
                      <a:ext cx="4603115" cy="4261485"/>
                    </a:xfrm>
                    <a:prstGeom prst="rect">
                      <a:avLst/>
                    </a:prstGeom>
                  </pic:spPr>
                </pic:pic>
              </a:graphicData>
            </a:graphic>
          </wp:inline>
        </w:drawing>
      </w:r>
    </w:p>
    <w:p w14:paraId="0F07E135" w14:textId="38F7CD25" w:rsidR="00BE6324" w:rsidRDefault="00BE6324" w:rsidP="00BE6324">
      <w:pPr>
        <w:pStyle w:val="afc"/>
      </w:pPr>
      <w:r>
        <w:t xml:space="preserve">Рисунок 3.8 – Форма вогнища деформації та розподіл інтенсивності напруг за Мізесом (Па) при значенні </w:t>
      </w:r>
      <w:r w:rsidR="006B22CB">
        <w:t>фактору</w:t>
      </w:r>
      <w:r>
        <w:t xml:space="preserve"> форми 0,75 для випадків мінімального (лівий стовпець) та максимального (правий стовпець) відношення моментів прокатки при коефіцієнті тертя </w:t>
      </w:r>
      <m:oMath>
        <m:r>
          <w:rPr>
            <w:rFonts w:ascii="Cambria Math" w:hAnsi="Cambria Math"/>
          </w:rPr>
          <m:t>f=</m:t>
        </m:r>
      </m:oMath>
      <w:r>
        <w:t>0,2(а); 0,3 (б); 0,4 (в)</w:t>
      </w:r>
    </w:p>
    <w:p w14:paraId="3C577A4F" w14:textId="376954CD" w:rsidR="00BE6324" w:rsidRDefault="00BE6324" w:rsidP="00BE6324">
      <w:pPr>
        <w:pStyle w:val="a4"/>
      </w:pPr>
      <w:r>
        <w:t xml:space="preserve">Основною причиною цього явища може бути те, що за рахунок різниці в рівнях рольгангу і нижнього валка розкочування, під дією гравітаційних сил, згинається і, як наслідок, змінюються умови на контакті між </w:t>
      </w:r>
      <w:r w:rsidR="002B1F04">
        <w:t>розкат</w:t>
      </w:r>
      <w:r>
        <w:t>ом і верхнім і нижнім валком.</w:t>
      </w:r>
    </w:p>
    <w:p w14:paraId="02FBEA31" w14:textId="77777777" w:rsidR="00BE6324" w:rsidRDefault="00BE6324" w:rsidP="00BE6324">
      <w:pPr>
        <w:pStyle w:val="a4"/>
      </w:pPr>
      <w:r>
        <w:t>З метою аналізу отриманих залежностей було побудовано епюри розподілу по довжині дуги контакту нормальних тисків і дотичних напруг між валками та металом (рис. 3.9) [11]. При побудові епюр за точку початку та точку кінця довжини дуги вогнища деформації приймали відповідні точки входу металу у вогнище деформації та виходу з нього. Слід зазначити, що дискрет</w:t>
      </w:r>
      <w:r>
        <w:lastRenderedPageBreak/>
        <w:t>ність звичайно – елементної моделі вносить певну похибку визначення довжини дуг контакту, проте це впливає основні причини явища асиметрії завантаження прокатних валков.</w:t>
      </w:r>
    </w:p>
    <w:p w14:paraId="155403D7" w14:textId="3B9E37EF" w:rsidR="00BE6324" w:rsidRDefault="00BE6324" w:rsidP="00BE6324">
      <w:pPr>
        <w:pStyle w:val="a4"/>
      </w:pPr>
      <w:r>
        <w:t xml:space="preserve">З представлених залежностей добре видно, що в даних умовах довжина дуги контакту на верхньому валку дещо більша ніж на нижньому валку, а величина різниці довжин дуг контакту збільшується зі збільшенням коефіцієнта тертя. При цьому можна вказати на те, що вплив величини коефіцієнта тертя на величину відношення моментів за інших рівних умов носить нелінійний характер, що підтверджується залежностями, представленими на </w:t>
      </w:r>
      <w:r w:rsidR="006B22CB">
        <w:t>рисун</w:t>
      </w:r>
      <w:r>
        <w:t>ках 3.6 і 3.7. Крім того, слід зазначити, що при максимальному відношенні моментів</w:t>
      </w:r>
      <m:oMath>
        <m:d>
          <m:dPr>
            <m:ctrlPr>
              <w:rPr>
                <w:rFonts w:ascii="Cambria Math" w:hAnsi="Cambria Math"/>
              </w:rPr>
            </m:ctrlPr>
          </m:dPr>
          <m:e>
            <m:r>
              <w:rPr>
                <w:rFonts w:ascii="Cambria Math" w:hAnsi="Cambria Math"/>
              </w:rPr>
              <m:t>0,</m:t>
            </m:r>
            <m:r>
              <m:rPr>
                <m:lit/>
                <m:nor/>
              </m:rPr>
              <m:t>88</m:t>
            </m:r>
          </m:e>
        </m:d>
      </m:oMath>
      <w:r>
        <w:t>, спостерігається вирівнювання довжин дуг контакту та характеру розподілу нормальних тисків та дотичних напруг на контакті верхнього та нижнього валком (рис. 3.9 а). Таким чином, можна стверджувати, що у разі вирівнювання умов на контакті верхнього та нижнього валків величина відношення моментів наближається до 1.</w:t>
      </w:r>
    </w:p>
    <w:p w14:paraId="5323FEC3" w14:textId="486027DA" w:rsidR="00BE6324" w:rsidRDefault="00BE6324" w:rsidP="00BE6324">
      <w:pPr>
        <w:pStyle w:val="a4"/>
      </w:pPr>
      <w:r>
        <w:t xml:space="preserve">При цьому вирівнювання величини відношення моментів, повністю симетричного стану, залежить не тільки від величини </w:t>
      </w:r>
      <w:r w:rsidR="006B22CB">
        <w:t>фактору</w:t>
      </w:r>
      <w:r>
        <w:t xml:space="preserve"> форми, але і від величини коефіцієнта тертя.</w:t>
      </w:r>
    </w:p>
    <w:p w14:paraId="26F15D67" w14:textId="77777777" w:rsidR="00BE6324" w:rsidRPr="006E740E" w:rsidRDefault="00BE6324" w:rsidP="006E740E">
      <w:pPr>
        <w:pStyle w:val="3"/>
      </w:pPr>
      <w:bookmarkStart w:id="22" w:name="_Toc90638239"/>
      <w:r w:rsidRPr="006E740E">
        <w:t>Аналіз впливу рівня подає рольгангу на розподіл моменту прокатки</w:t>
      </w:r>
      <w:bookmarkEnd w:id="22"/>
      <w:r w:rsidRPr="006E740E">
        <w:t xml:space="preserve"> </w:t>
      </w:r>
    </w:p>
    <w:p w14:paraId="1498F4BD" w14:textId="77777777" w:rsidR="00BE6324" w:rsidRDefault="00BE6324" w:rsidP="00BE6324">
      <w:pPr>
        <w:pStyle w:val="a4"/>
      </w:pPr>
      <w:r>
        <w:t>З метою дослідження впливу різниці рівнів рольгангу та нижнього валка в результаті моделювання процесу гарячої прокатки, а саме на розподіл моменту прокатки між верхнім та нижнім валками при обліку сил тяжіння, було здійснено аналіз за умови.</w:t>
      </w:r>
    </w:p>
    <w:p w14:paraId="6460B6FF" w14:textId="5106C72B" w:rsidR="00BE6324" w:rsidRDefault="00BE6324" w:rsidP="00BE6324">
      <w:pPr>
        <w:pStyle w:val="a4"/>
      </w:pPr>
      <w:r>
        <w:t>Діаметр валків – 840 мм, матеріал заготовки – сталь 17Г1С, вихідна товщина розкочування 47 мм, номінальна температура прокатки 890</w:t>
      </w:r>
      <m:oMath>
        <m:r>
          <w:rPr>
            <w:rFonts w:ascii="Cambria Math" w:hAnsi="Cambria Math"/>
          </w:rPr>
          <m:t>°C</m:t>
        </m:r>
      </m:oMath>
      <w:r>
        <w:t xml:space="preserve">, швидкість прокатки – 3 м/с, величина обтискання </w:t>
      </w:r>
      <m:oMath>
        <m:d>
          <m:dPr>
            <m:ctrlPr>
              <w:rPr>
                <w:rFonts w:ascii="Cambria Math" w:hAnsi="Cambria Math"/>
              </w:rPr>
            </m:ctrlPr>
          </m:dPr>
          <m:e>
            <m:r>
              <w:rPr>
                <w:rFonts w:ascii="Cambria Math" w:hAnsi="Cambria Math"/>
              </w:rPr>
              <m:t>Δh</m:t>
            </m:r>
          </m:e>
        </m:d>
      </m:oMath>
      <w:r>
        <w:t xml:space="preserve">- 2,8; 4,75; 7,1; 9,6; 12,27; 15; 17,72; 25,5 мм (значення </w:t>
      </w:r>
      <w:r w:rsidR="006B22CB">
        <w:t>фактору</w:t>
      </w:r>
      <w:r>
        <w:t xml:space="preserve"> форми 0,75; 1; 1,25; 1,5; 1,75; 2; 2,25 та 3 відповідно). Розрахунки моментів прокатки були здійснені за значення коефіцієнта тертя</w:t>
      </w:r>
      <m:oMath>
        <m:r>
          <w:rPr>
            <w:rFonts w:ascii="Cambria Math" w:hAnsi="Cambria Math"/>
          </w:rPr>
          <m:t>f=</m:t>
        </m:r>
      </m:oMath>
      <w:r>
        <w:t xml:space="preserve">0,3 та різниці в рівнях рольгангу та нижнього валка (рівень прокатки) – </w:t>
      </w:r>
      <m:oMath>
        <m:r>
          <w:rPr>
            <w:rFonts w:ascii="Cambria Math" w:hAnsi="Cambria Math"/>
          </w:rPr>
          <m:t>Δ=</m:t>
        </m:r>
      </m:oMath>
      <w:r>
        <w:t xml:space="preserve">25 мм та </w:t>
      </w:r>
      <m:oMath>
        <m:r>
          <w:rPr>
            <w:rFonts w:ascii="Cambria Math" w:hAnsi="Cambria Math"/>
          </w:rPr>
          <m:t>Δ=</m:t>
        </m:r>
      </m:oMath>
      <w:r>
        <w:t>40мм.</w:t>
      </w:r>
    </w:p>
    <w:p w14:paraId="613BF595" w14:textId="77777777" w:rsidR="00C22A31" w:rsidRDefault="00BE6324" w:rsidP="00BE6324">
      <w:pPr>
        <w:pStyle w:val="a4"/>
      </w:pPr>
      <w:r>
        <w:t xml:space="preserve">За результатами моделювання були отримані залежності зміни відношення моменту верхнього валка до нижнього </w:t>
      </w:r>
      <m:oMath>
        <m:d>
          <m:dPr>
            <m:ctrlPr>
              <w:rPr>
                <w:rFonts w:ascii="Cambria Math" w:hAnsi="Cambria Math"/>
              </w:rPr>
            </m:ctrlPr>
          </m:dPr>
          <m:e>
            <m:r>
              <w:rPr>
                <w:rFonts w:ascii="Cambria Math" w:hAnsi="Cambria Math"/>
              </w:rPr>
              <m:t>k=</m:t>
            </m:r>
            <m:sSub>
              <m:sSubPr>
                <m:ctrlPr>
                  <w:rPr>
                    <w:rFonts w:ascii="Cambria Math" w:hAnsi="Cambria Math"/>
                  </w:rPr>
                </m:ctrlPr>
              </m:sSubPr>
              <m:e>
                <m:r>
                  <w:rPr>
                    <w:rFonts w:ascii="Cambria Math" w:hAnsi="Cambria Math"/>
                  </w:rPr>
                  <m:t>M</m:t>
                </m:r>
              </m:e>
              <m:sub>
                <m:r>
                  <w:rPr>
                    <w:rFonts w:ascii="Cambria Math" w:hAnsi="Cambria Math"/>
                  </w:rPr>
                  <m:t>в</m:t>
                </m:r>
              </m:sub>
            </m:sSub>
            <m:r>
              <w:rPr>
                <w:rFonts w:ascii="Cambria Math" w:hAnsi="Cambria Math"/>
              </w:rPr>
              <m:t>/</m:t>
            </m:r>
            <m:sSub>
              <m:sSubPr>
                <m:ctrlPr>
                  <w:rPr>
                    <w:rFonts w:ascii="Cambria Math" w:hAnsi="Cambria Math"/>
                  </w:rPr>
                </m:ctrlPr>
              </m:sSubPr>
              <m:e>
                <m:r>
                  <w:rPr>
                    <w:rFonts w:ascii="Cambria Math" w:hAnsi="Cambria Math"/>
                  </w:rPr>
                  <m:t>М</m:t>
                </m:r>
              </m:e>
              <m:sub>
                <m:r>
                  <w:rPr>
                    <w:rFonts w:ascii="Cambria Math" w:hAnsi="Cambria Math"/>
                  </w:rPr>
                  <m:t>н</m:t>
                </m:r>
              </m:sub>
            </m:sSub>
          </m:e>
        </m:d>
      </m:oMath>
      <w:r>
        <w:t>протягом процесу прокатки.</w:t>
      </w:r>
    </w:p>
    <w:p w14:paraId="1961B1D3" w14:textId="77777777" w:rsidR="00C22A31" w:rsidRDefault="00C22A31" w:rsidP="00C22A31">
      <w:pPr>
        <w:pStyle w:val="a8"/>
      </w:pPr>
      <w:r>
        <w:rPr>
          <w:lang w:val="ru-RU" w:eastAsia="ru-RU"/>
        </w:rPr>
        <w:lastRenderedPageBreak/>
        <w:drawing>
          <wp:inline distT="0" distB="0" distL="0" distR="0" wp14:anchorId="2D564887" wp14:editId="62293B4F">
            <wp:extent cx="5425440" cy="5264150"/>
            <wp:effectExtent l="0" t="0" r="0" b="0"/>
            <wp:docPr id="59" name="Imag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53"/>
                    <pic:cNvPicPr>
                      <a:picLocks noChangeAspect="1" noChangeArrowheads="1"/>
                    </pic:cNvPicPr>
                  </pic:nvPicPr>
                  <pic:blipFill>
                    <a:blip r:embed="rId37"/>
                    <a:srcRect l="-4" t="-4" r="-4" b="-4"/>
                    <a:stretch>
                      <a:fillRect/>
                    </a:stretch>
                  </pic:blipFill>
                  <pic:spPr bwMode="auto">
                    <a:xfrm>
                      <a:off x="0" y="0"/>
                      <a:ext cx="5425440" cy="5264150"/>
                    </a:xfrm>
                    <a:prstGeom prst="rect">
                      <a:avLst/>
                    </a:prstGeom>
                  </pic:spPr>
                </pic:pic>
              </a:graphicData>
            </a:graphic>
          </wp:inline>
        </w:drawing>
      </w:r>
    </w:p>
    <w:p w14:paraId="53EFB096" w14:textId="77777777" w:rsidR="00C22A31" w:rsidRPr="00A963CF" w:rsidRDefault="00C22A31" w:rsidP="00C22A31">
      <w:pPr>
        <w:pStyle w:val="afc"/>
      </w:pPr>
      <w:r w:rsidRPr="00A963CF">
        <w:t xml:space="preserve">Рисунок 3.9 – Епюри розподілу за довжиною (м) дуги контакту нормальних тисків і дотичних напруг (Па) між верхнім (суцільна лінія) та нижнім (пунктирна лінія) валками та металом при максимальній (◆) та мінімальній (▲) величині відношення моментів та значенні </w:t>
      </w:r>
      <w:r>
        <w:t>фактору</w:t>
      </w:r>
      <w:r w:rsidRPr="00A963CF">
        <w:t xml:space="preserve"> форми 0,75 для величини коефіцієнта тертя</w:t>
      </w:r>
      <m:oMath>
        <m:r>
          <w:rPr>
            <w:rFonts w:ascii="Cambria Math" w:hAnsi="Cambria Math"/>
          </w:rPr>
          <m:t>f=</m:t>
        </m:r>
      </m:oMath>
      <w:r w:rsidRPr="00A963CF">
        <w:t>0,2(а); 0,3 (б); 0,4 (в)</w:t>
      </w:r>
    </w:p>
    <w:p w14:paraId="6D594D32" w14:textId="54494179" w:rsidR="00BE6324" w:rsidRDefault="00BE6324" w:rsidP="00BE6324">
      <w:pPr>
        <w:pStyle w:val="a4"/>
      </w:pPr>
      <w:r>
        <w:t>З отриманих залежностей (рис. 3.10) видно, що ставлення</w:t>
      </w:r>
      <m:oMath>
        <m:r>
          <w:rPr>
            <w:rFonts w:ascii="Cambria Math" w:hAnsi="Cambria Math"/>
          </w:rPr>
          <m:t>k</m:t>
        </m:r>
      </m:oMath>
      <w:r>
        <w:t xml:space="preserve"> не є постійним, що пов'язано зі зміною напружено – деформованого стану металу у верхній та нижній частинах </w:t>
      </w:r>
      <w:r w:rsidR="002B1F04">
        <w:t>розкат</w:t>
      </w:r>
      <w:r>
        <w:t>у та, як наслідок, з різними умовами на контакті валків з металом.</w:t>
      </w:r>
    </w:p>
    <w:tbl>
      <w:tblPr>
        <w:tblW w:w="9854" w:type="dxa"/>
        <w:tblInd w:w="-108" w:type="dxa"/>
        <w:tblLayout w:type="fixed"/>
        <w:tblLook w:val="04A0" w:firstRow="1" w:lastRow="0" w:firstColumn="1" w:lastColumn="0" w:noHBand="0" w:noVBand="1"/>
      </w:tblPr>
      <w:tblGrid>
        <w:gridCol w:w="4927"/>
        <w:gridCol w:w="4927"/>
      </w:tblGrid>
      <w:tr w:rsidR="00BE6324" w14:paraId="7400E71D" w14:textId="77777777" w:rsidTr="00B11CD6">
        <w:tc>
          <w:tcPr>
            <w:tcW w:w="4927" w:type="dxa"/>
          </w:tcPr>
          <w:p w14:paraId="15F35AF9" w14:textId="77777777" w:rsidR="00BE6324" w:rsidRDefault="00BE6324" w:rsidP="00C22A31">
            <w:pPr>
              <w:pStyle w:val="a8"/>
              <w:rPr>
                <w:lang w:val="en-US"/>
              </w:rPr>
            </w:pPr>
            <w:r>
              <w:rPr>
                <w:lang w:val="ru-RU" w:eastAsia="ru-RU"/>
              </w:rPr>
              <w:lastRenderedPageBreak/>
              <w:drawing>
                <wp:inline distT="0" distB="0" distL="0" distR="0" wp14:anchorId="12F7894C" wp14:editId="3D5AD81D">
                  <wp:extent cx="2781300" cy="2019935"/>
                  <wp:effectExtent l="0" t="0" r="0" b="0"/>
                  <wp:docPr id="60" name="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54"/>
                          <pic:cNvPicPr>
                            <a:picLocks noChangeAspect="1" noChangeArrowheads="1"/>
                          </pic:cNvPicPr>
                        </pic:nvPicPr>
                        <pic:blipFill>
                          <a:blip r:embed="rId38"/>
                          <a:srcRect l="-10" t="7888" r="-10" b="-13"/>
                          <a:stretch>
                            <a:fillRect/>
                          </a:stretch>
                        </pic:blipFill>
                        <pic:spPr bwMode="auto">
                          <a:xfrm>
                            <a:off x="0" y="0"/>
                            <a:ext cx="2781300" cy="2019935"/>
                          </a:xfrm>
                          <a:prstGeom prst="rect">
                            <a:avLst/>
                          </a:prstGeom>
                        </pic:spPr>
                      </pic:pic>
                    </a:graphicData>
                  </a:graphic>
                </wp:inline>
              </w:drawing>
            </w:r>
          </w:p>
        </w:tc>
        <w:tc>
          <w:tcPr>
            <w:tcW w:w="4927" w:type="dxa"/>
          </w:tcPr>
          <w:p w14:paraId="33F5B3D6" w14:textId="77777777" w:rsidR="00BE6324" w:rsidRDefault="00BE6324" w:rsidP="00C22A31">
            <w:pPr>
              <w:pStyle w:val="a8"/>
              <w:rPr>
                <w:lang w:val="en-US"/>
              </w:rPr>
            </w:pPr>
            <w:r>
              <w:rPr>
                <w:lang w:val="ru-RU" w:eastAsia="ru-RU"/>
              </w:rPr>
              <w:drawing>
                <wp:inline distT="0" distB="0" distL="0" distR="0" wp14:anchorId="6121B084" wp14:editId="647DABF1">
                  <wp:extent cx="2781300" cy="2019935"/>
                  <wp:effectExtent l="0" t="0" r="0" b="0"/>
                  <wp:docPr id="61"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55"/>
                          <pic:cNvPicPr>
                            <a:picLocks noChangeAspect="1" noChangeArrowheads="1"/>
                          </pic:cNvPicPr>
                        </pic:nvPicPr>
                        <pic:blipFill>
                          <a:blip r:embed="rId39"/>
                          <a:srcRect l="-10" t="7888" r="-10" b="-13"/>
                          <a:stretch>
                            <a:fillRect/>
                          </a:stretch>
                        </pic:blipFill>
                        <pic:spPr bwMode="auto">
                          <a:xfrm>
                            <a:off x="0" y="0"/>
                            <a:ext cx="2781300" cy="2019935"/>
                          </a:xfrm>
                          <a:prstGeom prst="rect">
                            <a:avLst/>
                          </a:prstGeom>
                        </pic:spPr>
                      </pic:pic>
                    </a:graphicData>
                  </a:graphic>
                </wp:inline>
              </w:drawing>
            </w:r>
          </w:p>
        </w:tc>
      </w:tr>
      <w:tr w:rsidR="00BE6324" w14:paraId="4BEC515B" w14:textId="77777777" w:rsidTr="00B11CD6">
        <w:tc>
          <w:tcPr>
            <w:tcW w:w="4927" w:type="dxa"/>
          </w:tcPr>
          <w:p w14:paraId="61AF4396" w14:textId="77777777" w:rsidR="00BE6324" w:rsidRDefault="00BE6324" w:rsidP="00B11CD6">
            <w:pPr>
              <w:jc w:val="center"/>
              <w:rPr>
                <w:sz w:val="28"/>
                <w:szCs w:val="28"/>
              </w:rPr>
            </w:pPr>
            <w:r>
              <w:rPr>
                <w:sz w:val="28"/>
                <w:szCs w:val="28"/>
              </w:rPr>
              <w:t>а</w:t>
            </w:r>
          </w:p>
        </w:tc>
        <w:tc>
          <w:tcPr>
            <w:tcW w:w="4927" w:type="dxa"/>
          </w:tcPr>
          <w:p w14:paraId="1BC0BBAB" w14:textId="77777777" w:rsidR="00BE6324" w:rsidRDefault="00BE6324" w:rsidP="00B11CD6">
            <w:pPr>
              <w:jc w:val="center"/>
              <w:rPr>
                <w:sz w:val="28"/>
                <w:szCs w:val="28"/>
              </w:rPr>
            </w:pPr>
            <w:r>
              <w:rPr>
                <w:sz w:val="28"/>
                <w:szCs w:val="28"/>
              </w:rPr>
              <w:t>б</w:t>
            </w:r>
          </w:p>
        </w:tc>
      </w:tr>
    </w:tbl>
    <w:p w14:paraId="43F9FFC7" w14:textId="09A64960" w:rsidR="00BE6324" w:rsidRDefault="00E05DB2" w:rsidP="00BE6324">
      <w:pPr>
        <w:pStyle w:val="afc"/>
      </w:pPr>
      <w:r>
        <w:t>Рисунок</w:t>
      </w:r>
      <w:r w:rsidR="00BE6324">
        <w:t xml:space="preserve"> 3.10. – Залежності величини мінімального (▲) та максимального (♦) відношення момент</w:t>
      </w:r>
      <w:r>
        <w:t>ів прокатки від значення фактору</w:t>
      </w:r>
      <w:r w:rsidR="00BE6324">
        <w:t xml:space="preserve"> форми при різниці в рівнях рольгангу та нижнього валка (рівень прокатки) –</w:t>
      </w:r>
      <m:oMath>
        <m:r>
          <w:rPr>
            <w:rFonts w:ascii="Cambria Math" w:hAnsi="Cambria Math"/>
          </w:rPr>
          <m:t>Δ=</m:t>
        </m:r>
      </m:oMath>
      <w:r w:rsidR="00BE6324">
        <w:t xml:space="preserve">25 мм (а) та </w:t>
      </w:r>
      <m:oMath>
        <m:r>
          <w:rPr>
            <w:rFonts w:ascii="Cambria Math" w:hAnsi="Cambria Math"/>
          </w:rPr>
          <m:t>Δ=</m:t>
        </m:r>
      </m:oMath>
      <w:r w:rsidR="00BE6324">
        <w:t>40 мм (б)</w:t>
      </w:r>
    </w:p>
    <w:p w14:paraId="68D64876" w14:textId="658309EB" w:rsidR="00BE6324" w:rsidRDefault="00BE6324" w:rsidP="00BE6324">
      <w:pPr>
        <w:pStyle w:val="a4"/>
      </w:pPr>
      <w:r>
        <w:t xml:space="preserve">Обробка отриманих відносин моментів прокатки дозволила одержати залежності максимального та мінімального співвідношення моментів прокатки залежно від значення </w:t>
      </w:r>
      <w:r w:rsidR="006B22CB">
        <w:t>фактору</w:t>
      </w:r>
      <w:r>
        <w:t xml:space="preserve"> форми.</w:t>
      </w:r>
    </w:p>
    <w:p w14:paraId="7FA6C888" w14:textId="4921CA10" w:rsidR="00BE6324" w:rsidRDefault="00BE6324" w:rsidP="00BE6324">
      <w:pPr>
        <w:pStyle w:val="a4"/>
      </w:pPr>
      <w:r>
        <w:t xml:space="preserve">З отриманих залежностей випливає, що за зазначених умов моделювання зі збільшенням значення </w:t>
      </w:r>
      <w:r w:rsidR="006B22CB">
        <w:t>фактору</w:t>
      </w:r>
      <w:r>
        <w:t xml:space="preserve"> форми різниця між максимальною та мінімальною величиною відношення моментів прокатки скорочується. У той же час, слід зазначити, що сумарний момент прокатки залишається постійним протягом усього процесу прокатки.</w:t>
      </w:r>
    </w:p>
    <w:p w14:paraId="3C67F84D" w14:textId="4509E87B" w:rsidR="00BE6324" w:rsidRDefault="00BE6324" w:rsidP="00BE6324">
      <w:pPr>
        <w:pStyle w:val="a4"/>
      </w:pPr>
      <w:r>
        <w:t xml:space="preserve">Отримані результати, також вказують на те, що в умовах реалізації моделі, асиметрія розподілу моментів прокатки між верхнім і нижнім валком практично вирівнюється при значенні </w:t>
      </w:r>
      <w:r w:rsidR="006B22CB">
        <w:t>фактору</w:t>
      </w:r>
      <w:r>
        <w:t xml:space="preserve"> форми 1,75 і вище. При цьому збільшення різниці у рівнях рольгангу та нижнього валка сприяє посиленню асиметрії розподілу моменту прокатки.</w:t>
      </w:r>
    </w:p>
    <w:p w14:paraId="7BAD7537" w14:textId="77777777" w:rsidR="00BE6324" w:rsidRDefault="00BE6324" w:rsidP="00BE6324">
      <w:pPr>
        <w:pStyle w:val="a4"/>
      </w:pPr>
      <w:r>
        <w:t xml:space="preserve">Спираючись на отримані результати, були виконані додаткові розрахунки за вказаних раніше умов, але за різниці в рівнях рольгангу та нижнього валка </w:t>
      </w:r>
      <m:oMath>
        <m:r>
          <w:rPr>
            <w:rFonts w:ascii="Cambria Math" w:hAnsi="Cambria Math"/>
          </w:rPr>
          <m:t>Δ</m:t>
        </m:r>
      </m:oMath>
      <w:r>
        <w:t>рівному половині обтиснення. Результати симуляції показали симетричне розподіл моменту прокатки між верхнім і нижнім валками в ході всього процесу прокатки.</w:t>
      </w:r>
    </w:p>
    <w:p w14:paraId="4876B79D" w14:textId="24FF849E" w:rsidR="00BE6324" w:rsidRDefault="00BE6324" w:rsidP="00BE6324">
      <w:pPr>
        <w:pStyle w:val="a4"/>
      </w:pPr>
      <w:r>
        <w:lastRenderedPageBreak/>
        <w:t xml:space="preserve">Як порівняння отриманих результатів на рис. 3.11 представлена форма вогнища деформації та розподіл інтенсивності напруг за Мізесом (Па) при значенні </w:t>
      </w:r>
      <w:r w:rsidR="006B22CB">
        <w:t>фактору</w:t>
      </w:r>
      <w:r>
        <w:t xml:space="preserve"> форми 0,75.</w:t>
      </w:r>
    </w:p>
    <w:p w14:paraId="7385548F" w14:textId="5977CD32" w:rsidR="00BE6324" w:rsidRDefault="00BE6324" w:rsidP="00BE6324">
      <w:pPr>
        <w:pStyle w:val="a4"/>
      </w:pPr>
    </w:p>
    <w:tbl>
      <w:tblPr>
        <w:tblW w:w="9072" w:type="dxa"/>
        <w:jc w:val="center"/>
        <w:tblLayout w:type="fixed"/>
        <w:tblCellMar>
          <w:left w:w="57" w:type="dxa"/>
          <w:right w:w="57" w:type="dxa"/>
        </w:tblCellMar>
        <w:tblLook w:val="04A0" w:firstRow="1" w:lastRow="0" w:firstColumn="1" w:lastColumn="0" w:noHBand="0" w:noVBand="1"/>
      </w:tblPr>
      <w:tblGrid>
        <w:gridCol w:w="4536"/>
        <w:gridCol w:w="4536"/>
      </w:tblGrid>
      <w:tr w:rsidR="00BE6324" w14:paraId="058FA094" w14:textId="77777777" w:rsidTr="00B11CD6">
        <w:trPr>
          <w:jc w:val="center"/>
        </w:trPr>
        <w:tc>
          <w:tcPr>
            <w:tcW w:w="4536" w:type="dxa"/>
          </w:tcPr>
          <w:p w14:paraId="5D09DED2" w14:textId="77777777" w:rsidR="00BE6324" w:rsidRDefault="00BE6324" w:rsidP="00E05DB2">
            <w:pPr>
              <w:jc w:val="center"/>
            </w:pPr>
            <w:r>
              <w:rPr>
                <w:noProof/>
              </w:rPr>
              <w:drawing>
                <wp:inline distT="0" distB="0" distL="0" distR="0" wp14:anchorId="443A1D49" wp14:editId="0482401B">
                  <wp:extent cx="2019300" cy="1444625"/>
                  <wp:effectExtent l="0" t="0" r="0" b="0"/>
                  <wp:docPr id="62" name="Imag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6"/>
                          <pic:cNvPicPr>
                            <a:picLocks noChangeAspect="1" noChangeArrowheads="1"/>
                          </pic:cNvPicPr>
                        </pic:nvPicPr>
                        <pic:blipFill>
                          <a:blip r:embed="rId40"/>
                          <a:srcRect l="-10" t="6490" r="-10" b="3897"/>
                          <a:stretch>
                            <a:fillRect/>
                          </a:stretch>
                        </pic:blipFill>
                        <pic:spPr bwMode="auto">
                          <a:xfrm>
                            <a:off x="0" y="0"/>
                            <a:ext cx="2019300" cy="1444625"/>
                          </a:xfrm>
                          <a:prstGeom prst="rect">
                            <a:avLst/>
                          </a:prstGeom>
                        </pic:spPr>
                      </pic:pic>
                    </a:graphicData>
                  </a:graphic>
                </wp:inline>
              </w:drawing>
            </w:r>
            <m:oMath>
              <m:r>
                <w:rPr>
                  <w:rFonts w:ascii="Cambria Math" w:hAnsi="Cambria Math"/>
                </w:rPr>
                <m:t>k=0,</m:t>
              </m:r>
              <m:r>
                <m:rPr>
                  <m:lit/>
                  <m:nor/>
                </m:rPr>
                <m:t>420</m:t>
              </m:r>
            </m:oMath>
          </w:p>
        </w:tc>
        <w:tc>
          <w:tcPr>
            <w:tcW w:w="4536" w:type="dxa"/>
          </w:tcPr>
          <w:p w14:paraId="5EB5F547" w14:textId="77777777" w:rsidR="00BE6324" w:rsidRDefault="00BE6324" w:rsidP="00E05DB2">
            <w:pPr>
              <w:jc w:val="center"/>
            </w:pPr>
            <w:r>
              <w:rPr>
                <w:noProof/>
              </w:rPr>
              <w:drawing>
                <wp:inline distT="0" distB="0" distL="0" distR="0" wp14:anchorId="13E20355" wp14:editId="60A69E35">
                  <wp:extent cx="2019300" cy="1444625"/>
                  <wp:effectExtent l="0" t="0" r="0" b="0"/>
                  <wp:docPr id="63" name="Image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7"/>
                          <pic:cNvPicPr>
                            <a:picLocks noChangeAspect="1" noChangeArrowheads="1"/>
                          </pic:cNvPicPr>
                        </pic:nvPicPr>
                        <pic:blipFill>
                          <a:blip r:embed="rId41"/>
                          <a:srcRect l="-10" t="6490" r="-10" b="3897"/>
                          <a:stretch>
                            <a:fillRect/>
                          </a:stretch>
                        </pic:blipFill>
                        <pic:spPr bwMode="auto">
                          <a:xfrm>
                            <a:off x="0" y="0"/>
                            <a:ext cx="2019300" cy="1444625"/>
                          </a:xfrm>
                          <a:prstGeom prst="rect">
                            <a:avLst/>
                          </a:prstGeom>
                        </pic:spPr>
                      </pic:pic>
                    </a:graphicData>
                  </a:graphic>
                </wp:inline>
              </w:drawing>
            </w:r>
            <m:oMath>
              <m:r>
                <w:rPr>
                  <w:rFonts w:ascii="Cambria Math" w:hAnsi="Cambria Math"/>
                </w:rPr>
                <m:t>k=-0,</m:t>
              </m:r>
              <m:r>
                <m:rPr>
                  <m:lit/>
                  <m:nor/>
                </m:rPr>
                <m:t>168</m:t>
              </m:r>
            </m:oMath>
          </w:p>
        </w:tc>
      </w:tr>
      <w:tr w:rsidR="00BE6324" w14:paraId="6B73F48A" w14:textId="77777777" w:rsidTr="00B11CD6">
        <w:trPr>
          <w:jc w:val="center"/>
        </w:trPr>
        <w:tc>
          <w:tcPr>
            <w:tcW w:w="9072" w:type="dxa"/>
            <w:gridSpan w:val="2"/>
          </w:tcPr>
          <w:p w14:paraId="721003F0" w14:textId="77777777" w:rsidR="00BE6324" w:rsidRDefault="00BE6324" w:rsidP="00B11CD6">
            <w:pPr>
              <w:jc w:val="center"/>
            </w:pPr>
            <w:r>
              <w:t>а</w:t>
            </w:r>
          </w:p>
        </w:tc>
      </w:tr>
      <w:tr w:rsidR="00BE6324" w14:paraId="11D34141" w14:textId="77777777" w:rsidTr="00B11CD6">
        <w:trPr>
          <w:jc w:val="center"/>
        </w:trPr>
        <w:tc>
          <w:tcPr>
            <w:tcW w:w="4536" w:type="dxa"/>
          </w:tcPr>
          <w:p w14:paraId="5A7930C4" w14:textId="77777777" w:rsidR="00BE6324" w:rsidRDefault="00BE6324" w:rsidP="00B14F9B">
            <w:pPr>
              <w:jc w:val="center"/>
            </w:pPr>
            <w:r>
              <w:rPr>
                <w:noProof/>
              </w:rPr>
              <w:drawing>
                <wp:inline distT="0" distB="0" distL="0" distR="0" wp14:anchorId="73103849" wp14:editId="504C2AFA">
                  <wp:extent cx="2019300" cy="1444625"/>
                  <wp:effectExtent l="0" t="0" r="0" b="0"/>
                  <wp:docPr id="64" name="Imag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8"/>
                          <pic:cNvPicPr>
                            <a:picLocks noChangeAspect="1" noChangeArrowheads="1"/>
                          </pic:cNvPicPr>
                        </pic:nvPicPr>
                        <pic:blipFill>
                          <a:blip r:embed="rId42"/>
                          <a:srcRect l="-10" t="6490" r="-10" b="3897"/>
                          <a:stretch>
                            <a:fillRect/>
                          </a:stretch>
                        </pic:blipFill>
                        <pic:spPr bwMode="auto">
                          <a:xfrm>
                            <a:off x="0" y="0"/>
                            <a:ext cx="2019300" cy="1444625"/>
                          </a:xfrm>
                          <a:prstGeom prst="rect">
                            <a:avLst/>
                          </a:prstGeom>
                        </pic:spPr>
                      </pic:pic>
                    </a:graphicData>
                  </a:graphic>
                </wp:inline>
              </w:drawing>
            </w:r>
            <m:oMath>
              <m:r>
                <w:rPr>
                  <w:rFonts w:ascii="Cambria Math" w:hAnsi="Cambria Math"/>
                </w:rPr>
                <m:t>k=0,</m:t>
              </m:r>
              <m:r>
                <m:rPr>
                  <m:lit/>
                  <m:nor/>
                </m:rPr>
                <m:t>368</m:t>
              </m:r>
            </m:oMath>
          </w:p>
        </w:tc>
        <w:tc>
          <w:tcPr>
            <w:tcW w:w="4536" w:type="dxa"/>
          </w:tcPr>
          <w:p w14:paraId="7650B8ED" w14:textId="77777777" w:rsidR="00BE6324" w:rsidRDefault="00BE6324" w:rsidP="00B14F9B">
            <w:pPr>
              <w:jc w:val="center"/>
            </w:pPr>
            <w:r>
              <w:rPr>
                <w:noProof/>
              </w:rPr>
              <w:drawing>
                <wp:inline distT="0" distB="0" distL="0" distR="0" wp14:anchorId="15198660" wp14:editId="0F44C447">
                  <wp:extent cx="2019300" cy="1444625"/>
                  <wp:effectExtent l="0" t="0" r="0" b="0"/>
                  <wp:docPr id="65" name="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9"/>
                          <pic:cNvPicPr>
                            <a:picLocks noChangeAspect="1" noChangeArrowheads="1"/>
                          </pic:cNvPicPr>
                        </pic:nvPicPr>
                        <pic:blipFill>
                          <a:blip r:embed="rId43"/>
                          <a:srcRect l="-10" t="6490" r="-10" b="3897"/>
                          <a:stretch>
                            <a:fillRect/>
                          </a:stretch>
                        </pic:blipFill>
                        <pic:spPr bwMode="auto">
                          <a:xfrm>
                            <a:off x="0" y="0"/>
                            <a:ext cx="2019300" cy="1444625"/>
                          </a:xfrm>
                          <a:prstGeom prst="rect">
                            <a:avLst/>
                          </a:prstGeom>
                        </pic:spPr>
                      </pic:pic>
                    </a:graphicData>
                  </a:graphic>
                </wp:inline>
              </w:drawing>
            </w:r>
            <m:oMath>
              <m:r>
                <w:rPr>
                  <w:rFonts w:ascii="Cambria Math" w:hAnsi="Cambria Math"/>
                </w:rPr>
                <m:t>k=-0,</m:t>
              </m:r>
              <m:r>
                <m:rPr>
                  <m:lit/>
                  <m:nor/>
                </m:rPr>
                <m:t>281</m:t>
              </m:r>
            </m:oMath>
          </w:p>
        </w:tc>
      </w:tr>
      <w:tr w:rsidR="00BE6324" w14:paraId="3D1A4B8B" w14:textId="77777777" w:rsidTr="00B11CD6">
        <w:trPr>
          <w:jc w:val="center"/>
        </w:trPr>
        <w:tc>
          <w:tcPr>
            <w:tcW w:w="9072" w:type="dxa"/>
            <w:gridSpan w:val="2"/>
          </w:tcPr>
          <w:p w14:paraId="707B167A" w14:textId="77777777" w:rsidR="00BE6324" w:rsidRDefault="00BE6324" w:rsidP="00B11CD6">
            <w:pPr>
              <w:jc w:val="center"/>
            </w:pPr>
            <w:r>
              <w:t>б</w:t>
            </w:r>
          </w:p>
        </w:tc>
      </w:tr>
      <w:tr w:rsidR="00BE6324" w14:paraId="30C11D96" w14:textId="77777777" w:rsidTr="00B11CD6">
        <w:trPr>
          <w:jc w:val="center"/>
        </w:trPr>
        <w:tc>
          <w:tcPr>
            <w:tcW w:w="4536" w:type="dxa"/>
          </w:tcPr>
          <w:p w14:paraId="34D0EBD6" w14:textId="77777777" w:rsidR="00BE6324" w:rsidRDefault="00BE6324" w:rsidP="00B14F9B">
            <w:pPr>
              <w:jc w:val="center"/>
            </w:pPr>
            <w:r>
              <w:rPr>
                <w:noProof/>
              </w:rPr>
              <w:drawing>
                <wp:inline distT="0" distB="0" distL="0" distR="0" wp14:anchorId="5C2AA27F" wp14:editId="6AA8BFA5">
                  <wp:extent cx="1964055" cy="1444625"/>
                  <wp:effectExtent l="0" t="0" r="0" b="0"/>
                  <wp:docPr id="66" name="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60"/>
                          <pic:cNvPicPr>
                            <a:picLocks noChangeAspect="1" noChangeArrowheads="1"/>
                          </pic:cNvPicPr>
                        </pic:nvPicPr>
                        <pic:blipFill>
                          <a:blip r:embed="rId44"/>
                          <a:srcRect l="-10" t="3897" r="-10" b="3897"/>
                          <a:stretch>
                            <a:fillRect/>
                          </a:stretch>
                        </pic:blipFill>
                        <pic:spPr bwMode="auto">
                          <a:xfrm>
                            <a:off x="0" y="0"/>
                            <a:ext cx="1964055" cy="1444625"/>
                          </a:xfrm>
                          <a:prstGeom prst="rect">
                            <a:avLst/>
                          </a:prstGeom>
                        </pic:spPr>
                      </pic:pic>
                    </a:graphicData>
                  </a:graphic>
                </wp:inline>
              </w:drawing>
            </w:r>
            <m:oMath>
              <m:r>
                <w:rPr>
                  <w:rFonts w:ascii="Cambria Math" w:hAnsi="Cambria Math"/>
                </w:rPr>
                <m:t>k=1,0</m:t>
              </m:r>
            </m:oMath>
          </w:p>
        </w:tc>
        <w:tc>
          <w:tcPr>
            <w:tcW w:w="4536" w:type="dxa"/>
            <w:vAlign w:val="center"/>
          </w:tcPr>
          <w:p w14:paraId="4DF45080" w14:textId="77777777" w:rsidR="00BE6324" w:rsidRDefault="00BE6324" w:rsidP="00B14F9B">
            <w:pPr>
              <w:jc w:val="center"/>
            </w:pPr>
            <w:r>
              <w:rPr>
                <w:noProof/>
              </w:rPr>
              <w:drawing>
                <wp:inline distT="0" distB="0" distL="0" distR="0" wp14:anchorId="66CD1127" wp14:editId="6417FACE">
                  <wp:extent cx="903605" cy="1444625"/>
                  <wp:effectExtent l="0" t="0" r="0" b="0"/>
                  <wp:docPr id="67" name="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61"/>
                          <pic:cNvPicPr>
                            <a:picLocks noChangeAspect="1" noChangeArrowheads="1"/>
                          </pic:cNvPicPr>
                        </pic:nvPicPr>
                        <pic:blipFill>
                          <a:blip r:embed="rId45"/>
                          <a:srcRect l="4121" t="5187" r="59004" b="20839"/>
                          <a:stretch>
                            <a:fillRect/>
                          </a:stretch>
                        </pic:blipFill>
                        <pic:spPr bwMode="auto">
                          <a:xfrm>
                            <a:off x="0" y="0"/>
                            <a:ext cx="903605" cy="1444625"/>
                          </a:xfrm>
                          <a:prstGeom prst="rect">
                            <a:avLst/>
                          </a:prstGeom>
                        </pic:spPr>
                      </pic:pic>
                    </a:graphicData>
                  </a:graphic>
                </wp:inline>
              </w:drawing>
            </w:r>
          </w:p>
        </w:tc>
      </w:tr>
      <w:tr w:rsidR="00BE6324" w14:paraId="2F899B92" w14:textId="77777777" w:rsidTr="00B11CD6">
        <w:trPr>
          <w:jc w:val="center"/>
        </w:trPr>
        <w:tc>
          <w:tcPr>
            <w:tcW w:w="4536" w:type="dxa"/>
          </w:tcPr>
          <w:p w14:paraId="7B98CA39" w14:textId="77777777" w:rsidR="00BE6324" w:rsidRDefault="00BE6324" w:rsidP="00B11CD6">
            <w:pPr>
              <w:jc w:val="center"/>
            </w:pPr>
            <w:r>
              <w:t>в</w:t>
            </w:r>
          </w:p>
        </w:tc>
        <w:tc>
          <w:tcPr>
            <w:tcW w:w="4536" w:type="dxa"/>
          </w:tcPr>
          <w:p w14:paraId="2F92D888" w14:textId="77777777" w:rsidR="00BE6324" w:rsidRDefault="00BE6324" w:rsidP="00B11CD6">
            <w:pPr>
              <w:jc w:val="center"/>
            </w:pPr>
            <w:r>
              <w:t>г</w:t>
            </w:r>
          </w:p>
        </w:tc>
      </w:tr>
    </w:tbl>
    <w:p w14:paraId="4D21F26D" w14:textId="2EF50090" w:rsidR="00BE6324" w:rsidRDefault="00B14F9B" w:rsidP="00BE6324">
      <w:pPr>
        <w:pStyle w:val="afc"/>
      </w:pPr>
      <w:r>
        <w:t xml:space="preserve">Рисунок </w:t>
      </w:r>
      <w:r w:rsidR="00BE6324">
        <w:t xml:space="preserve">3.11. – Форма вогнища деформації та розподіл інтенсивності напруг за Мізесом (Па) при значенні </w:t>
      </w:r>
      <w:r w:rsidR="006B22CB">
        <w:t>фактору</w:t>
      </w:r>
      <w:r w:rsidR="00BE6324">
        <w:t xml:space="preserve"> форми 0,75 та різниці в рівнях рольгангу та нижнього валка</w:t>
      </w:r>
      <m:oMath>
        <m:r>
          <w:rPr>
            <w:rFonts w:ascii="Cambria Math" w:hAnsi="Cambria Math"/>
          </w:rPr>
          <m:t>Δ=</m:t>
        </m:r>
      </m:oMath>
      <w:r w:rsidR="00BE6324">
        <w:t xml:space="preserve">25 мм (а), </w:t>
      </w:r>
      <m:oMath>
        <m:r>
          <w:rPr>
            <w:rFonts w:ascii="Cambria Math" w:hAnsi="Cambria Math"/>
          </w:rPr>
          <m:t>Δ=</m:t>
        </m:r>
      </m:oMath>
      <w:r w:rsidR="00BE6324">
        <w:t xml:space="preserve">40 мм (б) та </w:t>
      </w:r>
      <m:oMath>
        <m:r>
          <w:rPr>
            <w:rFonts w:ascii="Cambria Math" w:hAnsi="Cambria Math"/>
          </w:rPr>
          <m:t>Δ=Δh/</m:t>
        </m:r>
        <m:r>
          <w:rPr>
            <w:rFonts w:ascii="Cambria Math" w:hAnsi="Cambria Math"/>
          </w:rPr>
          <m:t>2</m:t>
        </m:r>
      </m:oMath>
      <w:r w:rsidR="00BE6324">
        <w:t xml:space="preserve"> (в) та шкала кольорів для напруг (г)</w:t>
      </w:r>
    </w:p>
    <w:p w14:paraId="6407D712" w14:textId="77777777" w:rsidR="00C22A31" w:rsidRDefault="00C22A31" w:rsidP="00C22A31">
      <w:pPr>
        <w:pStyle w:val="a4"/>
      </w:pPr>
      <w:r>
        <w:t>Асиметрію напруженого стану в зонах деформації верхнього та нижнього валків та асиметрію розподілу моменту прокатки можна пояснити за допомогою епюр по довжині дуги контакту нормальних тисків та дотичних напруг (рис. 3.12). При побудові епюр за точки початку та кінця довжини дуги вогнища деформації приймали відповідні точки входу металу у вогнище деформації та виходу з нього.</w:t>
      </w:r>
    </w:p>
    <w:tbl>
      <w:tblPr>
        <w:tblW w:w="9872" w:type="dxa"/>
        <w:jc w:val="center"/>
        <w:tblLayout w:type="fixed"/>
        <w:tblCellMar>
          <w:left w:w="57" w:type="dxa"/>
          <w:right w:w="57" w:type="dxa"/>
        </w:tblCellMar>
        <w:tblLook w:val="04A0" w:firstRow="1" w:lastRow="0" w:firstColumn="1" w:lastColumn="0" w:noHBand="0" w:noVBand="1"/>
      </w:tblPr>
      <w:tblGrid>
        <w:gridCol w:w="4936"/>
        <w:gridCol w:w="4936"/>
      </w:tblGrid>
      <w:tr w:rsidR="00BE6324" w14:paraId="751093F7" w14:textId="77777777" w:rsidTr="00B11CD6">
        <w:trPr>
          <w:jc w:val="center"/>
        </w:trPr>
        <w:tc>
          <w:tcPr>
            <w:tcW w:w="4936" w:type="dxa"/>
            <w:vAlign w:val="center"/>
          </w:tcPr>
          <w:p w14:paraId="76A0F3C1" w14:textId="77777777" w:rsidR="00BE6324" w:rsidRDefault="00BE6324" w:rsidP="00C22A31">
            <w:pPr>
              <w:pStyle w:val="a8"/>
            </w:pPr>
            <w:r>
              <w:rPr>
                <w:lang w:val="ru-RU" w:eastAsia="ru-RU"/>
              </w:rPr>
              <w:lastRenderedPageBreak/>
              <w:drawing>
                <wp:inline distT="0" distB="0" distL="0" distR="0" wp14:anchorId="06FD916C" wp14:editId="48C094E1">
                  <wp:extent cx="2881630" cy="1630680"/>
                  <wp:effectExtent l="0" t="0" r="0" b="0"/>
                  <wp:docPr id="68" name="Imag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62"/>
                          <pic:cNvPicPr>
                            <a:picLocks noChangeAspect="1" noChangeArrowheads="1"/>
                          </pic:cNvPicPr>
                        </pic:nvPicPr>
                        <pic:blipFill>
                          <a:blip r:embed="rId46"/>
                          <a:srcRect l="-8" t="-13" r="-8" b="3993"/>
                          <a:stretch>
                            <a:fillRect/>
                          </a:stretch>
                        </pic:blipFill>
                        <pic:spPr bwMode="auto">
                          <a:xfrm>
                            <a:off x="0" y="0"/>
                            <a:ext cx="2881630" cy="1630680"/>
                          </a:xfrm>
                          <a:prstGeom prst="rect">
                            <a:avLst/>
                          </a:prstGeom>
                        </pic:spPr>
                      </pic:pic>
                    </a:graphicData>
                  </a:graphic>
                </wp:inline>
              </w:drawing>
            </w:r>
          </w:p>
        </w:tc>
        <w:tc>
          <w:tcPr>
            <w:tcW w:w="4936" w:type="dxa"/>
            <w:vAlign w:val="center"/>
          </w:tcPr>
          <w:p w14:paraId="17B42588" w14:textId="77777777" w:rsidR="00BE6324" w:rsidRDefault="00BE6324" w:rsidP="00C22A31">
            <w:pPr>
              <w:pStyle w:val="a8"/>
            </w:pPr>
            <w:r>
              <w:rPr>
                <w:lang w:val="ru-RU" w:eastAsia="ru-RU"/>
              </w:rPr>
              <w:drawing>
                <wp:inline distT="0" distB="0" distL="0" distR="0" wp14:anchorId="1F1C61DE" wp14:editId="1EE34B3B">
                  <wp:extent cx="2881630" cy="1627505"/>
                  <wp:effectExtent l="0" t="0" r="0" b="0"/>
                  <wp:docPr id="69" name="Imag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63"/>
                          <pic:cNvPicPr>
                            <a:picLocks noChangeAspect="1" noChangeArrowheads="1"/>
                          </pic:cNvPicPr>
                        </pic:nvPicPr>
                        <pic:blipFill>
                          <a:blip r:embed="rId47"/>
                          <a:srcRect l="-8" t="-13" r="-8" b="3993"/>
                          <a:stretch>
                            <a:fillRect/>
                          </a:stretch>
                        </pic:blipFill>
                        <pic:spPr bwMode="auto">
                          <a:xfrm>
                            <a:off x="0" y="0"/>
                            <a:ext cx="2881630" cy="1627505"/>
                          </a:xfrm>
                          <a:prstGeom prst="rect">
                            <a:avLst/>
                          </a:prstGeom>
                        </pic:spPr>
                      </pic:pic>
                    </a:graphicData>
                  </a:graphic>
                </wp:inline>
              </w:drawing>
            </w:r>
          </w:p>
        </w:tc>
      </w:tr>
      <w:tr w:rsidR="00BE6324" w14:paraId="3BF948EA" w14:textId="77777777" w:rsidTr="00B11CD6">
        <w:trPr>
          <w:jc w:val="center"/>
        </w:trPr>
        <w:tc>
          <w:tcPr>
            <w:tcW w:w="9872" w:type="dxa"/>
            <w:gridSpan w:val="2"/>
            <w:vAlign w:val="center"/>
          </w:tcPr>
          <w:p w14:paraId="18096877" w14:textId="77777777" w:rsidR="00BE6324" w:rsidRDefault="00BE6324" w:rsidP="00B11CD6">
            <w:pPr>
              <w:jc w:val="center"/>
              <w:rPr>
                <w:sz w:val="28"/>
                <w:szCs w:val="28"/>
              </w:rPr>
            </w:pPr>
            <w:r>
              <w:rPr>
                <w:sz w:val="28"/>
                <w:szCs w:val="28"/>
              </w:rPr>
              <w:t>а</w:t>
            </w:r>
          </w:p>
        </w:tc>
      </w:tr>
      <w:tr w:rsidR="00BE6324" w14:paraId="7347A20B" w14:textId="77777777" w:rsidTr="00B11CD6">
        <w:trPr>
          <w:jc w:val="center"/>
        </w:trPr>
        <w:tc>
          <w:tcPr>
            <w:tcW w:w="4936" w:type="dxa"/>
            <w:vAlign w:val="center"/>
          </w:tcPr>
          <w:p w14:paraId="656F0EE0" w14:textId="77777777" w:rsidR="00BE6324" w:rsidRDefault="00BE6324" w:rsidP="00C22A31">
            <w:pPr>
              <w:pStyle w:val="a8"/>
            </w:pPr>
            <w:r>
              <w:rPr>
                <w:lang w:val="ru-RU" w:eastAsia="ru-RU"/>
              </w:rPr>
              <w:drawing>
                <wp:inline distT="0" distB="0" distL="0" distR="0" wp14:anchorId="10C9D826" wp14:editId="2A75E8BF">
                  <wp:extent cx="2881630" cy="1624965"/>
                  <wp:effectExtent l="0" t="0" r="0" b="0"/>
                  <wp:docPr id="70" name="Image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64"/>
                          <pic:cNvPicPr>
                            <a:picLocks noChangeAspect="1" noChangeArrowheads="1"/>
                          </pic:cNvPicPr>
                        </pic:nvPicPr>
                        <pic:blipFill>
                          <a:blip r:embed="rId48"/>
                          <a:srcRect l="-8" t="-13" r="-8" b="3993"/>
                          <a:stretch>
                            <a:fillRect/>
                          </a:stretch>
                        </pic:blipFill>
                        <pic:spPr bwMode="auto">
                          <a:xfrm>
                            <a:off x="0" y="0"/>
                            <a:ext cx="2881630" cy="1624965"/>
                          </a:xfrm>
                          <a:prstGeom prst="rect">
                            <a:avLst/>
                          </a:prstGeom>
                        </pic:spPr>
                      </pic:pic>
                    </a:graphicData>
                  </a:graphic>
                </wp:inline>
              </w:drawing>
            </w:r>
          </w:p>
        </w:tc>
        <w:tc>
          <w:tcPr>
            <w:tcW w:w="4936" w:type="dxa"/>
            <w:vAlign w:val="center"/>
          </w:tcPr>
          <w:p w14:paraId="709A875B" w14:textId="77777777" w:rsidR="00BE6324" w:rsidRDefault="00BE6324" w:rsidP="00C22A31">
            <w:pPr>
              <w:pStyle w:val="a8"/>
            </w:pPr>
            <w:r>
              <w:rPr>
                <w:lang w:val="ru-RU" w:eastAsia="ru-RU"/>
              </w:rPr>
              <w:drawing>
                <wp:inline distT="0" distB="0" distL="0" distR="0" wp14:anchorId="086EB10C" wp14:editId="198ABBAE">
                  <wp:extent cx="2881630" cy="1627505"/>
                  <wp:effectExtent l="0" t="0" r="0" b="0"/>
                  <wp:docPr id="71" name="Image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65"/>
                          <pic:cNvPicPr>
                            <a:picLocks noChangeAspect="1" noChangeArrowheads="1"/>
                          </pic:cNvPicPr>
                        </pic:nvPicPr>
                        <pic:blipFill>
                          <a:blip r:embed="rId49"/>
                          <a:srcRect l="-8" t="-13" r="-8" b="3993"/>
                          <a:stretch>
                            <a:fillRect/>
                          </a:stretch>
                        </pic:blipFill>
                        <pic:spPr bwMode="auto">
                          <a:xfrm>
                            <a:off x="0" y="0"/>
                            <a:ext cx="2881630" cy="1627505"/>
                          </a:xfrm>
                          <a:prstGeom prst="rect">
                            <a:avLst/>
                          </a:prstGeom>
                        </pic:spPr>
                      </pic:pic>
                    </a:graphicData>
                  </a:graphic>
                </wp:inline>
              </w:drawing>
            </w:r>
          </w:p>
        </w:tc>
      </w:tr>
      <w:tr w:rsidR="00BE6324" w14:paraId="60EB6A60" w14:textId="77777777" w:rsidTr="00B11CD6">
        <w:trPr>
          <w:jc w:val="center"/>
        </w:trPr>
        <w:tc>
          <w:tcPr>
            <w:tcW w:w="9872" w:type="dxa"/>
            <w:gridSpan w:val="2"/>
            <w:vAlign w:val="center"/>
          </w:tcPr>
          <w:p w14:paraId="1E208718" w14:textId="77777777" w:rsidR="00BE6324" w:rsidRDefault="00BE6324" w:rsidP="00B11CD6">
            <w:pPr>
              <w:jc w:val="center"/>
              <w:rPr>
                <w:sz w:val="28"/>
                <w:szCs w:val="28"/>
              </w:rPr>
            </w:pPr>
            <w:r>
              <w:rPr>
                <w:sz w:val="28"/>
                <w:szCs w:val="28"/>
              </w:rPr>
              <w:t>б</w:t>
            </w:r>
          </w:p>
        </w:tc>
      </w:tr>
      <w:tr w:rsidR="00BE6324" w14:paraId="196B337D" w14:textId="77777777" w:rsidTr="00B11CD6">
        <w:trPr>
          <w:jc w:val="center"/>
        </w:trPr>
        <w:tc>
          <w:tcPr>
            <w:tcW w:w="4936" w:type="dxa"/>
            <w:vAlign w:val="center"/>
          </w:tcPr>
          <w:p w14:paraId="425CC9BB" w14:textId="77777777" w:rsidR="00BE6324" w:rsidRDefault="00BE6324" w:rsidP="00C22A31">
            <w:pPr>
              <w:pStyle w:val="a8"/>
            </w:pPr>
            <w:r>
              <w:rPr>
                <w:lang w:val="ru-RU" w:eastAsia="ru-RU"/>
              </w:rPr>
              <w:drawing>
                <wp:inline distT="0" distB="0" distL="0" distR="0" wp14:anchorId="7A4EBD07" wp14:editId="39B6A5F0">
                  <wp:extent cx="2881630" cy="1624965"/>
                  <wp:effectExtent l="0" t="0" r="0" b="0"/>
                  <wp:docPr id="72" name="Image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6"/>
                          <pic:cNvPicPr>
                            <a:picLocks noChangeAspect="1" noChangeArrowheads="1"/>
                          </pic:cNvPicPr>
                        </pic:nvPicPr>
                        <pic:blipFill>
                          <a:blip r:embed="rId50"/>
                          <a:srcRect l="-8" t="-13" r="-8" b="3993"/>
                          <a:stretch>
                            <a:fillRect/>
                          </a:stretch>
                        </pic:blipFill>
                        <pic:spPr bwMode="auto">
                          <a:xfrm>
                            <a:off x="0" y="0"/>
                            <a:ext cx="2881630" cy="1624965"/>
                          </a:xfrm>
                          <a:prstGeom prst="rect">
                            <a:avLst/>
                          </a:prstGeom>
                        </pic:spPr>
                      </pic:pic>
                    </a:graphicData>
                  </a:graphic>
                </wp:inline>
              </w:drawing>
            </w:r>
          </w:p>
        </w:tc>
        <w:tc>
          <w:tcPr>
            <w:tcW w:w="4936" w:type="dxa"/>
            <w:vAlign w:val="center"/>
          </w:tcPr>
          <w:p w14:paraId="7CB3D123" w14:textId="77777777" w:rsidR="00BE6324" w:rsidRDefault="00BE6324" w:rsidP="00C22A31">
            <w:pPr>
              <w:pStyle w:val="a8"/>
            </w:pPr>
            <w:r>
              <w:rPr>
                <w:lang w:val="ru-RU" w:eastAsia="ru-RU"/>
              </w:rPr>
              <w:drawing>
                <wp:inline distT="0" distB="0" distL="0" distR="0" wp14:anchorId="2F08AD59" wp14:editId="7AEEFBE8">
                  <wp:extent cx="2881630" cy="1627505"/>
                  <wp:effectExtent l="0" t="0" r="0" b="0"/>
                  <wp:docPr id="73" name="Image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7"/>
                          <pic:cNvPicPr>
                            <a:picLocks noChangeAspect="1" noChangeArrowheads="1"/>
                          </pic:cNvPicPr>
                        </pic:nvPicPr>
                        <pic:blipFill>
                          <a:blip r:embed="rId51"/>
                          <a:srcRect l="-8" t="-13" r="-8" b="3993"/>
                          <a:stretch>
                            <a:fillRect/>
                          </a:stretch>
                        </pic:blipFill>
                        <pic:spPr bwMode="auto">
                          <a:xfrm>
                            <a:off x="0" y="0"/>
                            <a:ext cx="2881630" cy="1627505"/>
                          </a:xfrm>
                          <a:prstGeom prst="rect">
                            <a:avLst/>
                          </a:prstGeom>
                        </pic:spPr>
                      </pic:pic>
                    </a:graphicData>
                  </a:graphic>
                </wp:inline>
              </w:drawing>
            </w:r>
          </w:p>
        </w:tc>
      </w:tr>
      <w:tr w:rsidR="00BE6324" w14:paraId="47834E58" w14:textId="77777777" w:rsidTr="00B11CD6">
        <w:trPr>
          <w:jc w:val="center"/>
        </w:trPr>
        <w:tc>
          <w:tcPr>
            <w:tcW w:w="9872" w:type="dxa"/>
            <w:gridSpan w:val="2"/>
            <w:vAlign w:val="center"/>
          </w:tcPr>
          <w:p w14:paraId="40A2FAFB" w14:textId="77777777" w:rsidR="00BE6324" w:rsidRDefault="00BE6324" w:rsidP="00B11CD6">
            <w:pPr>
              <w:jc w:val="center"/>
              <w:rPr>
                <w:sz w:val="28"/>
                <w:szCs w:val="28"/>
              </w:rPr>
            </w:pPr>
            <w:r>
              <w:rPr>
                <w:sz w:val="28"/>
                <w:szCs w:val="28"/>
              </w:rPr>
              <w:t>в</w:t>
            </w:r>
          </w:p>
        </w:tc>
      </w:tr>
    </w:tbl>
    <w:p w14:paraId="136153AC" w14:textId="36D2F9E7" w:rsidR="00BE6324" w:rsidRDefault="009E0000" w:rsidP="00BE6324">
      <w:pPr>
        <w:pStyle w:val="afc"/>
      </w:pPr>
      <w:r>
        <w:t>Рисунок</w:t>
      </w:r>
      <w:r w:rsidR="00BE6324">
        <w:t xml:space="preserve"> 3.12. – Епюри розподілу по довжині дуги контакту нормальних тисків і дотичних напруг (Па) між верхнім (суцільна лінія) та нижнім (пунктирна лінія) валками та металом при максимальній (♦) та мінімальній (●) величині відношення моментів, значенні </w:t>
      </w:r>
      <w:r w:rsidR="006B22CB">
        <w:t>фактору</w:t>
      </w:r>
      <w:r w:rsidR="00BE6324">
        <w:t xml:space="preserve"> форми 0,75 і різниці в рівнях рольгангу та нижнього валка</w:t>
      </w:r>
      <m:oMath>
        <m:r>
          <w:rPr>
            <w:rFonts w:ascii="Cambria Math" w:hAnsi="Cambria Math"/>
          </w:rPr>
          <m:t>Δ=</m:t>
        </m:r>
      </m:oMath>
      <w:r w:rsidR="00BE6324">
        <w:t xml:space="preserve">25 мм (а), </w:t>
      </w:r>
      <m:oMath>
        <m:r>
          <w:rPr>
            <w:rFonts w:ascii="Cambria Math" w:hAnsi="Cambria Math"/>
          </w:rPr>
          <m:t>Δ=</m:t>
        </m:r>
      </m:oMath>
      <w:r w:rsidR="00BE6324">
        <w:t xml:space="preserve">40 мм (б) та </w:t>
      </w:r>
      <m:oMath>
        <m:r>
          <w:rPr>
            <w:rFonts w:ascii="Cambria Math" w:hAnsi="Cambria Math"/>
          </w:rPr>
          <m:t>Δ=Δh/</m:t>
        </m:r>
        <m:r>
          <w:rPr>
            <w:rFonts w:ascii="Cambria Math" w:hAnsi="Cambria Math"/>
          </w:rPr>
          <m:t>2</m:t>
        </m:r>
      </m:oMath>
      <w:r w:rsidR="00BE6324">
        <w:t xml:space="preserve"> (В)</w:t>
      </w:r>
    </w:p>
    <w:p w14:paraId="0BC377C0" w14:textId="77777777" w:rsidR="00C22A31" w:rsidRDefault="00C22A31" w:rsidP="00BE6324">
      <w:pPr>
        <w:pStyle w:val="a4"/>
      </w:pPr>
      <w:r>
        <w:t xml:space="preserve">Обробка та аналіз отриманих результатів показали, що при значенні фактору форми менше 1,75 довжина дуги контакту між нижнім валком і металом більша за довжину дуги контакту між верхнім валком і металом. При </w:t>
      </w:r>
      <w:r>
        <w:lastRenderedPageBreak/>
        <w:t xml:space="preserve">збільшенні різниці у рівнях рольгангу та нижнього валка ця різниця посилюється. Крім того, при порівнянні довжини дуг контакту для мінімальної та максимальної величин відношення моментів дане співвідношення зберігається, однак у міру наближення величини відношення моментів до 1 вирівнюється довжина верхньої та нижньої дуг контакту і, як наслідок, епюри розподілу по довжині верхньої та нижньої дуг контакту нормальних тисків порівнюються, а дотичних напруг стають симетричними (рис. 3.12 в).При різниці в рівнях рольгангу та нижнього валка рівному половині обтиснення </w:t>
      </w:r>
      <m:oMath>
        <m:d>
          <m:dPr>
            <m:ctrlPr>
              <w:rPr>
                <w:rFonts w:ascii="Cambria Math" w:hAnsi="Cambria Math"/>
              </w:rPr>
            </m:ctrlPr>
          </m:dPr>
          <m:e>
            <m:r>
              <w:rPr>
                <w:rFonts w:ascii="Cambria Math" w:hAnsi="Cambria Math"/>
              </w:rPr>
              <m:t>Δ=Δh/</m:t>
            </m:r>
            <m:r>
              <w:rPr>
                <w:rFonts w:ascii="Cambria Math" w:hAnsi="Cambria Math"/>
              </w:rPr>
              <m:t>2</m:t>
            </m:r>
          </m:e>
        </m:d>
      </m:oMath>
      <w:r>
        <w:t>умови на контакті вирівнюються і момент прокатки розподіляється симетрично між верхнім та нижнім валками за будь-яких значень фактору форми. Таким чином очевидно, що облік сил тяжіння дозволяє виявити можливу асиметрію розподілу моменту прокатки через несиметричний вход металу у валки при різниці в рівнях рольгангу та нижнього валка більше половини обтискання</w:t>
      </w:r>
      <m:oMath>
        <m:d>
          <m:dPr>
            <m:ctrlPr>
              <w:rPr>
                <w:rFonts w:ascii="Cambria Math" w:hAnsi="Cambria Math"/>
              </w:rPr>
            </m:ctrlPr>
          </m:dPr>
          <m:e>
            <m:r>
              <w:rPr>
                <w:rFonts w:ascii="Cambria Math" w:hAnsi="Cambria Math"/>
              </w:rPr>
              <m:t>Δ&gt;Δh/</m:t>
            </m:r>
            <m:r>
              <w:rPr>
                <w:rFonts w:ascii="Cambria Math" w:hAnsi="Cambria Math"/>
              </w:rPr>
              <m:t>2</m:t>
            </m:r>
          </m:e>
        </m:d>
      </m:oMath>
      <w:r>
        <w:t>.</w:t>
      </w:r>
    </w:p>
    <w:p w14:paraId="73AF7AEA" w14:textId="77777777" w:rsidR="00C22A31" w:rsidRDefault="00C22A31" w:rsidP="00BE6324">
      <w:pPr>
        <w:pStyle w:val="a4"/>
      </w:pPr>
    </w:p>
    <w:p w14:paraId="17D3AED3" w14:textId="64D5A889" w:rsidR="00BE6324" w:rsidRDefault="007F6B6B" w:rsidP="00BE6324">
      <w:pPr>
        <w:pStyle w:val="a4"/>
      </w:pPr>
      <w:r>
        <w:t>Висновок</w:t>
      </w:r>
    </w:p>
    <w:p w14:paraId="2EE6971D" w14:textId="728C55F4" w:rsidR="00BE6324" w:rsidRDefault="00345B99" w:rsidP="00345B99">
      <w:pPr>
        <w:pStyle w:val="a4"/>
      </w:pPr>
      <w:r w:rsidRPr="00345B99">
        <w:rPr>
          <w:lang w:val="ru-RU"/>
        </w:rPr>
        <w:t>1.</w:t>
      </w:r>
      <w:r w:rsidR="00976F50">
        <w:rPr>
          <w:lang w:val="ru-RU"/>
        </w:rPr>
        <w:t xml:space="preserve"> </w:t>
      </w:r>
      <w:r w:rsidR="00BE6324" w:rsidRPr="00345B99">
        <w:t xml:space="preserve">Отримані результати вказують на те, що в умовах реалізації моделі, асиметрія розподілу моментів прокатки між верхнім і нижнім валком практично вирівнюється при значенні </w:t>
      </w:r>
      <w:r w:rsidR="006B22CB" w:rsidRPr="00345B99">
        <w:t>фактору</w:t>
      </w:r>
      <w:r w:rsidR="00BE6324" w:rsidRPr="00345B99">
        <w:t xml:space="preserve"> форми 1,75 і вище. При цьому збільшення різниці у рівнях рольгангу та нижнього валка сприяє посиленню асиметрії розподілу моменту прокатки.</w:t>
      </w:r>
    </w:p>
    <w:p w14:paraId="5F4011CB" w14:textId="7DA29851" w:rsidR="00BE6324" w:rsidRPr="00D653BA" w:rsidRDefault="00345B99" w:rsidP="006B1288">
      <w:pPr>
        <w:pStyle w:val="a4"/>
      </w:pPr>
      <w:r>
        <w:rPr>
          <w:lang w:val="ru-RU"/>
        </w:rPr>
        <w:t>2.</w:t>
      </w:r>
      <w:r w:rsidR="00976F50">
        <w:rPr>
          <w:lang w:val="ru-RU"/>
        </w:rPr>
        <w:t xml:space="preserve"> </w:t>
      </w:r>
      <w:r>
        <w:t>Обробка та аналіз отриманих результатів показали, що при значенні фактору форми менше 1,75 довжина дуги контакту між нижнім валком і металом більша за довжину дуги контакту між верхнім валком і металом. При збільшенні різниці у рівнях рольгангу та нижнього валка ця різниця посилюється</w:t>
      </w:r>
      <w:r w:rsidR="006B1288">
        <w:t>.</w:t>
      </w:r>
    </w:p>
    <w:p w14:paraId="37F785EB" w14:textId="19171C79" w:rsidR="00BE6324" w:rsidRPr="00281FAD" w:rsidRDefault="00BE6324" w:rsidP="00281FAD">
      <w:pPr>
        <w:pStyle w:val="1"/>
        <w:spacing w:after="240" w:line="360" w:lineRule="auto"/>
        <w:ind w:right="0"/>
        <w:rPr>
          <w:b/>
          <w:bCs/>
        </w:rPr>
      </w:pPr>
      <w:bookmarkStart w:id="23" w:name="_Toc90638240"/>
      <w:r w:rsidRPr="00281FAD">
        <w:rPr>
          <w:b/>
          <w:bCs/>
        </w:rPr>
        <w:lastRenderedPageBreak/>
        <w:t>ЕКСПЕР</w:t>
      </w:r>
      <w:r w:rsidR="006B22CB">
        <w:rPr>
          <w:b/>
          <w:bCs/>
        </w:rPr>
        <w:t>И</w:t>
      </w:r>
      <w:r w:rsidRPr="00281FAD">
        <w:rPr>
          <w:b/>
          <w:bCs/>
        </w:rPr>
        <w:t>МЕНТАЛЬНІ ДОСЛІДЖЕННЯ АСИМЕТРІЇ РОЗПОДІЛУ МОМЕНТУ ПРОКАТКИ</w:t>
      </w:r>
      <w:bookmarkEnd w:id="23"/>
    </w:p>
    <w:p w14:paraId="2DD954CD" w14:textId="77777777" w:rsidR="00BE6324" w:rsidRPr="00281FAD" w:rsidRDefault="00BE6324" w:rsidP="00281FAD">
      <w:pPr>
        <w:pStyle w:val="2"/>
        <w:spacing w:before="240" w:after="120" w:line="360" w:lineRule="auto"/>
        <w:rPr>
          <w:b/>
          <w:bCs/>
        </w:rPr>
      </w:pPr>
      <w:bookmarkStart w:id="24" w:name="_Toc90638241"/>
      <w:r w:rsidRPr="00281FAD">
        <w:rPr>
          <w:b/>
          <w:bCs/>
        </w:rPr>
        <w:t>Контроль технологічних та енергосилових параметрів процесу гарячої прокатки в товстих листів</w:t>
      </w:r>
      <w:bookmarkEnd w:id="24"/>
    </w:p>
    <w:p w14:paraId="0596FA71" w14:textId="77777777" w:rsidR="00BE6324" w:rsidRDefault="00BE6324" w:rsidP="00BE6324">
      <w:pPr>
        <w:pStyle w:val="a4"/>
      </w:pPr>
      <w:r>
        <w:t>В ході експериментальних досліджень фіксували ряд технологічних та енергосилових параметрів процесу гарячої прокатки на чистовій кліті кварто в умовах стану 3000.</w:t>
      </w:r>
    </w:p>
    <w:p w14:paraId="0C127CD9" w14:textId="77777777" w:rsidR="00BE6324" w:rsidRDefault="00BE6324" w:rsidP="00BE6324">
      <w:pPr>
        <w:pStyle w:val="a4"/>
      </w:pPr>
      <w:r>
        <w:t>На рисунку 4.1 представлено діаграму зміни товщини підкату. Внаслідок застосування обтискань у проходах на чистовій кліті кварто, товщина підкату змінюється на величину обтискань.</w:t>
      </w:r>
    </w:p>
    <w:p w14:paraId="3C4C425C" w14:textId="77777777" w:rsidR="00BE6324" w:rsidRDefault="00BE6324" w:rsidP="00C22A31">
      <w:pPr>
        <w:pStyle w:val="a8"/>
      </w:pPr>
      <w:r>
        <w:rPr>
          <w:lang w:val="ru-RU" w:eastAsia="ru-RU"/>
        </w:rPr>
        <w:drawing>
          <wp:inline distT="0" distB="0" distL="0" distR="0" wp14:anchorId="3D42E58C" wp14:editId="61C900E8">
            <wp:extent cx="4394975" cy="2047172"/>
            <wp:effectExtent l="0" t="0" r="5715" b="0"/>
            <wp:docPr id="74" name="Imag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8"/>
                    <pic:cNvPicPr>
                      <a:picLocks noChangeAspect="1" noChangeArrowheads="1"/>
                    </pic:cNvPicPr>
                  </pic:nvPicPr>
                  <pic:blipFill>
                    <a:blip r:embed="rId52">
                      <a:grayscl/>
                    </a:blip>
                    <a:srcRect l="-3" t="-7" r="-3" b="-7"/>
                    <a:stretch>
                      <a:fillRect/>
                    </a:stretch>
                  </pic:blipFill>
                  <pic:spPr bwMode="auto">
                    <a:xfrm>
                      <a:off x="0" y="0"/>
                      <a:ext cx="4394458" cy="2046931"/>
                    </a:xfrm>
                    <a:prstGeom prst="rect">
                      <a:avLst/>
                    </a:prstGeom>
                  </pic:spPr>
                </pic:pic>
              </a:graphicData>
            </a:graphic>
          </wp:inline>
        </w:drawing>
      </w:r>
    </w:p>
    <w:p w14:paraId="549A9FBC" w14:textId="77777777" w:rsidR="00BE6324" w:rsidRDefault="00BE6324" w:rsidP="00BE6324">
      <w:pPr>
        <w:pStyle w:val="afc"/>
      </w:pPr>
      <w:r>
        <w:t>Рисунок 4.1 – Діаграма зміни товщини (сталь А537), мм</w:t>
      </w:r>
    </w:p>
    <w:p w14:paraId="4AEEC0BE" w14:textId="32B3CEFC" w:rsidR="00BE6324" w:rsidRDefault="00BE6324" w:rsidP="00BE6324">
      <w:pPr>
        <w:pStyle w:val="a4"/>
      </w:pPr>
      <w:r>
        <w:t>На рисунку 4.2 представлена діаграма зміни температури підкату, яка показує, як змінюється температура по довжині підкату внаслідок дії охолодження та деформаційного нагріву в процесі гарячої прокатки на чистовій кліті.</w:t>
      </w:r>
    </w:p>
    <w:p w14:paraId="446523DF" w14:textId="77777777" w:rsidR="00BE6324" w:rsidRDefault="00BE6324" w:rsidP="00C22A31">
      <w:pPr>
        <w:pStyle w:val="a8"/>
      </w:pPr>
      <w:r>
        <w:rPr>
          <w:lang w:val="ru-RU" w:eastAsia="ru-RU"/>
        </w:rPr>
        <w:drawing>
          <wp:inline distT="0" distB="0" distL="0" distR="0" wp14:anchorId="53863571" wp14:editId="5EBD0132">
            <wp:extent cx="6005830" cy="1631315"/>
            <wp:effectExtent l="0" t="0" r="0" b="0"/>
            <wp:docPr id="75" name="Imag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9"/>
                    <pic:cNvPicPr>
                      <a:picLocks noChangeAspect="1" noChangeArrowheads="1"/>
                    </pic:cNvPicPr>
                  </pic:nvPicPr>
                  <pic:blipFill>
                    <a:blip r:embed="rId53">
                      <a:grayscl/>
                    </a:blip>
                    <a:srcRect l="-4" t="-15" r="-4" b="-15"/>
                    <a:stretch>
                      <a:fillRect/>
                    </a:stretch>
                  </pic:blipFill>
                  <pic:spPr bwMode="auto">
                    <a:xfrm>
                      <a:off x="0" y="0"/>
                      <a:ext cx="6005830" cy="1631315"/>
                    </a:xfrm>
                    <a:prstGeom prst="rect">
                      <a:avLst/>
                    </a:prstGeom>
                  </pic:spPr>
                </pic:pic>
              </a:graphicData>
            </a:graphic>
          </wp:inline>
        </w:drawing>
      </w:r>
    </w:p>
    <w:p w14:paraId="771DFC99" w14:textId="77777777" w:rsidR="00BE6324" w:rsidRDefault="00BE6324" w:rsidP="00BE6324">
      <w:pPr>
        <w:pStyle w:val="afc"/>
      </w:pPr>
      <w:r>
        <w:t>Рисунок 4.2 – Діаграма зміни температури підкату під час прокатування на чистовій кліті</w:t>
      </w:r>
    </w:p>
    <w:p w14:paraId="54706A93" w14:textId="3E8B6019" w:rsidR="00BE6324" w:rsidRDefault="00BE6324" w:rsidP="00BE6324">
      <w:pPr>
        <w:pStyle w:val="a4"/>
      </w:pPr>
      <w:r>
        <w:lastRenderedPageBreak/>
        <w:t>На рисунку 4.3 представлена діаграма зміни швидкості робочих валків чистової кліті кварто, яка показує, як змінюється швидкість робочих валків у процесі гарячої прокатки.</w:t>
      </w:r>
    </w:p>
    <w:p w14:paraId="77B55FF1" w14:textId="77777777" w:rsidR="00BE6324" w:rsidRDefault="00BE6324" w:rsidP="00C22A31">
      <w:pPr>
        <w:pStyle w:val="a8"/>
      </w:pPr>
      <w:r>
        <w:rPr>
          <w:lang w:val="ru-RU" w:eastAsia="ru-RU"/>
        </w:rPr>
        <w:drawing>
          <wp:inline distT="0" distB="0" distL="0" distR="0" wp14:anchorId="13E3D081" wp14:editId="25C2A993">
            <wp:extent cx="5973445" cy="1884045"/>
            <wp:effectExtent l="0" t="0" r="0" b="0"/>
            <wp:docPr id="76" name="Imag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70"/>
                    <pic:cNvPicPr>
                      <a:picLocks noChangeAspect="1" noChangeArrowheads="1"/>
                    </pic:cNvPicPr>
                  </pic:nvPicPr>
                  <pic:blipFill>
                    <a:blip r:embed="rId54">
                      <a:grayscl/>
                    </a:blip>
                    <a:srcRect l="-5" t="-15" r="-5" b="-15"/>
                    <a:stretch>
                      <a:fillRect/>
                    </a:stretch>
                  </pic:blipFill>
                  <pic:spPr bwMode="auto">
                    <a:xfrm>
                      <a:off x="0" y="0"/>
                      <a:ext cx="5973445" cy="1884045"/>
                    </a:xfrm>
                    <a:prstGeom prst="rect">
                      <a:avLst/>
                    </a:prstGeom>
                  </pic:spPr>
                </pic:pic>
              </a:graphicData>
            </a:graphic>
          </wp:inline>
        </w:drawing>
      </w:r>
    </w:p>
    <w:p w14:paraId="042E98E4" w14:textId="77777777" w:rsidR="00BE6324" w:rsidRDefault="00BE6324" w:rsidP="00BE6324">
      <w:pPr>
        <w:pStyle w:val="afc"/>
      </w:pPr>
      <w:r>
        <w:t>Рисунок 4.3 – Діаграма зміни швидкості прокатки (сталь А537), об/хв</w:t>
      </w:r>
    </w:p>
    <w:p w14:paraId="0AAC0B85" w14:textId="77777777" w:rsidR="00BE6324" w:rsidRDefault="00BE6324" w:rsidP="00BE6324">
      <w:pPr>
        <w:pStyle w:val="a4"/>
      </w:pPr>
      <w:r>
        <w:t>За характером зміни даних кривих можна будувати висновки про швидкості обертання робочих валків. Так перед захопленням металу валкам повідомляється стала швидкість обертання (для узгодження швидкості руху підкату з окружною швидкістю валків). Після захоплення металу валками відбувається деяке просідання швидкості обертання верхнього, так і нижнього валка, що є наслідком пружної деформації в приводній лінії. Подальша прокатка ведеться майже за трикутним графіком швидкості, коли валки з певним прискоренням розганяють до максимальної (у проході) швидкості та після невеликого проміжку часу</w:t>
      </w:r>
      <m:oMath>
        <m:d>
          <m:dPr>
            <m:ctrlPr>
              <w:rPr>
                <w:rFonts w:ascii="Cambria Math" w:hAnsi="Cambria Math"/>
              </w:rPr>
            </m:ctrlPr>
          </m:dPr>
          <m:e>
            <m:r>
              <w:rPr>
                <w:rFonts w:ascii="Cambria Math" w:hAnsi="Cambria Math"/>
              </w:rPr>
              <m:t>0,2 c</m:t>
            </m:r>
          </m:e>
        </m:d>
      </m:oMath>
      <w:r>
        <w:t>швидкості, що встановилася, відбувається поступове уповільнення обертання (по інерції) в ході якого і відбувається викид металу з валків. Викид можна відзначити характерним сплеском на діаграмі. Після чого валки продовжують сповільнюватися до повної зупинки – на діаграмі швидкостей сходження ліній швидкостей верхнього та нижнього валків на 0. Потім відбувається реверс напрямку обертання валків та їх розгін до швидкості захвату підкату валками.</w:t>
      </w:r>
    </w:p>
    <w:p w14:paraId="054292A2" w14:textId="77777777" w:rsidR="00BE6324" w:rsidRDefault="00BE6324" w:rsidP="00BE6324">
      <w:pPr>
        <w:pStyle w:val="a4"/>
      </w:pPr>
      <w:r>
        <w:t>На рисунку 4.4 діаграма моменту прокатки між робочими валками чистової кліті кварто стана 3000. Верхня лінія на діаграмі в першому проході – момент верхнього робочого валка, відповідно нижня – момент нижнього робочого валка чистової кліти кварто, після першого проходу та реверсу двигуна лінії міняються місцями.</w:t>
      </w:r>
    </w:p>
    <w:p w14:paraId="660015DC" w14:textId="77777777" w:rsidR="00BE6324" w:rsidRDefault="00BE6324" w:rsidP="00C22A31">
      <w:pPr>
        <w:pStyle w:val="a8"/>
      </w:pPr>
      <w:r>
        <w:rPr>
          <w:lang w:val="ru-RU" w:eastAsia="ru-RU"/>
        </w:rPr>
        <w:lastRenderedPageBreak/>
        <w:drawing>
          <wp:inline distT="0" distB="0" distL="0" distR="0" wp14:anchorId="37F03588" wp14:editId="1542870A">
            <wp:extent cx="6077585" cy="1783080"/>
            <wp:effectExtent l="0" t="0" r="0" b="0"/>
            <wp:docPr id="77" name="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71"/>
                    <pic:cNvPicPr>
                      <a:picLocks noChangeAspect="1" noChangeArrowheads="1"/>
                    </pic:cNvPicPr>
                  </pic:nvPicPr>
                  <pic:blipFill>
                    <a:blip r:embed="rId55">
                      <a:grayscl/>
                    </a:blip>
                    <a:srcRect l="-5" t="-18" r="-5" b="-18"/>
                    <a:stretch>
                      <a:fillRect/>
                    </a:stretch>
                  </pic:blipFill>
                  <pic:spPr bwMode="auto">
                    <a:xfrm>
                      <a:off x="0" y="0"/>
                      <a:ext cx="6077585" cy="1783080"/>
                    </a:xfrm>
                    <a:prstGeom prst="rect">
                      <a:avLst/>
                    </a:prstGeom>
                  </pic:spPr>
                </pic:pic>
              </a:graphicData>
            </a:graphic>
          </wp:inline>
        </w:drawing>
      </w:r>
    </w:p>
    <w:p w14:paraId="2C537DED" w14:textId="77777777" w:rsidR="00BE6324" w:rsidRDefault="00BE6324" w:rsidP="00BE6324">
      <w:pPr>
        <w:pStyle w:val="afc"/>
      </w:pPr>
      <w:r>
        <w:t>Рисунок 4.4 – Діаграма моменту прокатки робочих валків чистової кліті кварто, кНм</w:t>
      </w:r>
    </w:p>
    <w:p w14:paraId="1A12C13F" w14:textId="59BC5542" w:rsidR="00BE6324" w:rsidRDefault="00BE6324" w:rsidP="00BE6324">
      <w:pPr>
        <w:pStyle w:val="a4"/>
      </w:pPr>
      <w:r>
        <w:t xml:space="preserve">На діаграмі зусиль гарячої прокатки, надана на </w:t>
      </w:r>
      <w:r w:rsidR="006B22CB">
        <w:t>рисун</w:t>
      </w:r>
      <w:r>
        <w:t xml:space="preserve">ку 4.5, прямою лінією позначені розрахункові зусилля прокатки, </w:t>
      </w:r>
    </w:p>
    <w:p w14:paraId="5C8C40B0" w14:textId="77777777" w:rsidR="00BE6324" w:rsidRDefault="00BE6324" w:rsidP="00C22A31">
      <w:pPr>
        <w:pStyle w:val="a8"/>
      </w:pPr>
      <w:r>
        <w:rPr>
          <w:lang w:val="ru-RU" w:eastAsia="ru-RU"/>
        </w:rPr>
        <w:drawing>
          <wp:inline distT="0" distB="0" distL="0" distR="0" wp14:anchorId="34433BF0" wp14:editId="125F2D99">
            <wp:extent cx="5676265" cy="1827530"/>
            <wp:effectExtent l="0" t="0" r="0" b="0"/>
            <wp:docPr id="78" name="Image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72"/>
                    <pic:cNvPicPr>
                      <a:picLocks noChangeAspect="1" noChangeArrowheads="1"/>
                    </pic:cNvPicPr>
                  </pic:nvPicPr>
                  <pic:blipFill>
                    <a:blip r:embed="rId56">
                      <a:grayscl/>
                    </a:blip>
                    <a:srcRect l="-5" t="-15" r="-5" b="-15"/>
                    <a:stretch>
                      <a:fillRect/>
                    </a:stretch>
                  </pic:blipFill>
                  <pic:spPr bwMode="auto">
                    <a:xfrm>
                      <a:off x="0" y="0"/>
                      <a:ext cx="5676265" cy="1827530"/>
                    </a:xfrm>
                    <a:prstGeom prst="rect">
                      <a:avLst/>
                    </a:prstGeom>
                  </pic:spPr>
                </pic:pic>
              </a:graphicData>
            </a:graphic>
          </wp:inline>
        </w:drawing>
      </w:r>
    </w:p>
    <w:p w14:paraId="0B9A7FA0" w14:textId="77777777" w:rsidR="00BE6324" w:rsidRDefault="00BE6324" w:rsidP="00BE6324">
      <w:pPr>
        <w:pStyle w:val="afc"/>
      </w:pPr>
      <w:r>
        <w:t>Рисунок 4.5 – Діаграма зусилля прокатки, т</w:t>
      </w:r>
    </w:p>
    <w:p w14:paraId="5A87B657" w14:textId="77777777" w:rsidR="006B22CB" w:rsidRPr="00281FAD" w:rsidRDefault="00BE6324" w:rsidP="006B22CB">
      <w:pPr>
        <w:pStyle w:val="2"/>
        <w:spacing w:before="240" w:after="120" w:line="360" w:lineRule="auto"/>
        <w:rPr>
          <w:b/>
          <w:bCs/>
        </w:rPr>
      </w:pPr>
      <w:bookmarkStart w:id="25" w:name="_Toc90638242"/>
      <w:r>
        <w:t>Результати експериментальних досліджень</w:t>
      </w:r>
      <w:bookmarkEnd w:id="25"/>
    </w:p>
    <w:p w14:paraId="5BC15CF9" w14:textId="2418995F" w:rsidR="006B22CB" w:rsidRDefault="00BE6324" w:rsidP="006B22CB">
      <w:pPr>
        <w:pStyle w:val="a4"/>
      </w:pPr>
      <w:r>
        <w:t xml:space="preserve">У ході експериментальних досліджень розглядали вплив </w:t>
      </w:r>
      <w:r w:rsidR="006B22CB">
        <w:t>фактору</w:t>
      </w:r>
      <w:r>
        <w:t xml:space="preserve"> форми на асиметрію розподілу моменту прокатки між валками.</w:t>
      </w:r>
      <w:r w:rsidR="006B22CB" w:rsidRPr="006B22CB">
        <w:t xml:space="preserve"> </w:t>
      </w:r>
    </w:p>
    <w:p w14:paraId="739A844D" w14:textId="77777777" w:rsidR="00BE6324" w:rsidRDefault="00BE6324" w:rsidP="00BE6324">
      <w:pPr>
        <w:pStyle w:val="a4"/>
      </w:pPr>
      <w:r>
        <w:t>Досліджували прокатку на чистовій кліті підкатів трьох марок сталі. Нижче наведено результати досліджень.</w:t>
      </w:r>
    </w:p>
    <w:p w14:paraId="09D269F3" w14:textId="77777777" w:rsidR="00BE6324" w:rsidRPr="00EE580F" w:rsidRDefault="00BE6324" w:rsidP="00EE580F">
      <w:pPr>
        <w:pStyle w:val="3"/>
      </w:pPr>
      <w:bookmarkStart w:id="26" w:name="_Toc90638243"/>
      <w:r w:rsidRPr="00EE580F">
        <w:t>Сталь А 537 MTL</w:t>
      </w:r>
      <w:bookmarkEnd w:id="26"/>
    </w:p>
    <w:p w14:paraId="68373903" w14:textId="77777777" w:rsidR="00BE6324" w:rsidRDefault="00BE6324" w:rsidP="00BE6324">
      <w:pPr>
        <w:pStyle w:val="a4"/>
      </w:pPr>
      <w:r>
        <w:t>Умови реалізації процесу: діаметр валків – 855 мм, матеріал заготівлі – сталь А 537 – 1MTL, вихідна товщина підкату 75 мм, номінальна температура прокатки 842</w:t>
      </w:r>
      <m:oMath>
        <m:r>
          <w:rPr>
            <w:rFonts w:ascii="Cambria Math" w:hAnsi="Cambria Math"/>
          </w:rPr>
          <m:t>°C</m:t>
        </m:r>
      </m:oMath>
      <w:r>
        <w:t xml:space="preserve">, швидкість прокатки – 2,53 м/с, величина обтискання по проходах </w:t>
      </w:r>
      <m:oMath>
        <m:d>
          <m:dPr>
            <m:ctrlPr>
              <w:rPr>
                <w:rFonts w:ascii="Cambria Math" w:hAnsi="Cambria Math"/>
              </w:rPr>
            </m:ctrlPr>
          </m:dPr>
          <m:e>
            <m:r>
              <w:rPr>
                <w:rFonts w:ascii="Cambria Math" w:hAnsi="Cambria Math"/>
              </w:rPr>
              <m:t>Δh</m:t>
            </m:r>
          </m:e>
        </m:d>
      </m:oMath>
      <w:r>
        <w:t>- 5,48; 5,63; 5,19; 4,77; 4,4; 4,02мм. Різниця в рівнях рольгангу та нижнього валка (рівень прокатки) –</w:t>
      </w:r>
      <m:oMath>
        <m:r>
          <w:rPr>
            <w:rFonts w:ascii="Cambria Math" w:hAnsi="Cambria Math"/>
          </w:rPr>
          <m:t>Δ=</m:t>
        </m:r>
      </m:oMath>
      <w:r>
        <w:t>25 мм. За результатами експериме</w:t>
      </w:r>
      <w:r>
        <w:lastRenderedPageBreak/>
        <w:t>нтальних досліджень процесу гарячої прокатки було отримано відповідні діаграми (див. підрозділ 4.1).</w:t>
      </w:r>
    </w:p>
    <w:p w14:paraId="29930899" w14:textId="1C13A011" w:rsidR="00BE6324" w:rsidRDefault="00BE6324" w:rsidP="00BE6324">
      <w:pPr>
        <w:pStyle w:val="a4"/>
      </w:pPr>
      <w:r>
        <w:t xml:space="preserve">Для оцінки впливу </w:t>
      </w:r>
      <w:r w:rsidR="006B22CB">
        <w:t>фактору</w:t>
      </w:r>
      <w:r>
        <w:t xml:space="preserve"> форми на асиметрію розподілу моменту прокатки на </w:t>
      </w:r>
      <w:r w:rsidR="006B22CB">
        <w:t>рисун</w:t>
      </w:r>
      <w:r>
        <w:t>ку 4.6 представлені діаграми розподілу моментів та швидкості обертання робочих валків.</w:t>
      </w:r>
    </w:p>
    <w:p w14:paraId="08BDADA0" w14:textId="77777777" w:rsidR="00BE6324" w:rsidRDefault="00BE6324" w:rsidP="00BE6324">
      <w:pPr>
        <w:pStyle w:val="a4"/>
      </w:pPr>
      <w:r>
        <w:t>Як можна побачити з представлених залежностей, що у перших проходах явно виражена асиметрія моменту прокатки. У той самий час у наступних проходах можна спостерігати деяке наближення до симетричного розподілу моменту прокатки, попри коливання температури по довжині підкату.</w:t>
      </w:r>
    </w:p>
    <w:p w14:paraId="6FBA9702" w14:textId="5BFD878F" w:rsidR="00BE6324" w:rsidRDefault="00BE6324" w:rsidP="00BE6324">
      <w:pPr>
        <w:pStyle w:val="a4"/>
      </w:pPr>
      <w:r>
        <w:t xml:space="preserve">З метою оцінки впливу </w:t>
      </w:r>
      <w:r w:rsidR="006B22CB">
        <w:t>фактору</w:t>
      </w:r>
      <w:r>
        <w:t xml:space="preserve"> форми на асиметрію моменту здійснили розрахунок його величини для кожного проходу.</w:t>
      </w:r>
    </w:p>
    <w:p w14:paraId="6440174B" w14:textId="77777777" w:rsidR="00BE6324" w:rsidRDefault="00BE6324" w:rsidP="00BE6324">
      <w:pPr>
        <w:pStyle w:val="a4"/>
      </w:pPr>
      <w:r>
        <w:t>Початкові дані:</w:t>
      </w:r>
    </w:p>
    <w:p w14:paraId="09CA83EC" w14:textId="77777777" w:rsidR="00BE6324" w:rsidRPr="003110B8" w:rsidRDefault="00BE6324" w:rsidP="00BE6324">
      <w:pPr>
        <w:pStyle w:val="a4"/>
      </w:pPr>
      <w:r>
        <w:t xml:space="preserve">Сталь А 537 MTL, </w:t>
      </w:r>
      <m:oMath>
        <m:sSub>
          <m:sSubPr>
            <m:ctrlPr>
              <w:rPr>
                <w:rFonts w:ascii="Cambria Math" w:hAnsi="Cambria Math"/>
              </w:rPr>
            </m:ctrlPr>
          </m:sSubPr>
          <m:e>
            <m:r>
              <w:rPr>
                <w:rFonts w:ascii="Cambria Math" w:hAnsi="Cambria Math"/>
              </w:rPr>
              <m:t>D</m:t>
            </m:r>
          </m:e>
          <m:sub>
            <m:r>
              <w:rPr>
                <w:rFonts w:ascii="Cambria Math" w:hAnsi="Cambria Math"/>
              </w:rPr>
              <m:t>в</m:t>
            </m:r>
          </m:sub>
        </m:sSub>
        <m:r>
          <w:rPr>
            <w:rFonts w:ascii="Cambria Math" w:hAnsi="Cambria Math"/>
          </w:rPr>
          <m:t>=</m:t>
        </m:r>
      </m:oMath>
      <w:r>
        <w:t xml:space="preserve">855 мм, </w:t>
      </w:r>
      <m:oMath>
        <m:sSub>
          <m:sSubPr>
            <m:ctrlPr>
              <w:rPr>
                <w:rFonts w:ascii="Cambria Math" w:hAnsi="Cambria Math"/>
              </w:rPr>
            </m:ctrlPr>
          </m:sSubPr>
          <m:e>
            <m:r>
              <w:rPr>
                <w:rFonts w:ascii="Cambria Math" w:hAnsi="Cambria Math"/>
              </w:rPr>
              <m:t>Δh</m:t>
            </m:r>
          </m:e>
          <m:sub>
            <m:r>
              <w:rPr>
                <w:rFonts w:ascii="Cambria Math" w:hAnsi="Cambria Math"/>
              </w:rPr>
              <m:t>1</m:t>
            </m:r>
          </m:sub>
        </m:sSub>
        <m:r>
          <w:rPr>
            <w:rFonts w:ascii="Cambria Math" w:hAnsi="Cambria Math"/>
          </w:rPr>
          <m:t>=5,</m:t>
        </m:r>
        <m:r>
          <m:rPr>
            <m:lit/>
            <m:nor/>
          </m:rPr>
          <m:t>48</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2</m:t>
            </m:r>
          </m:sub>
        </m:sSub>
        <m:r>
          <w:rPr>
            <w:rFonts w:ascii="Cambria Math" w:hAnsi="Cambria Math"/>
          </w:rPr>
          <m:t>=5,</m:t>
        </m:r>
        <m:r>
          <m:rPr>
            <m:lit/>
            <m:nor/>
          </m:rPr>
          <m:t>63</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3</m:t>
            </m:r>
          </m:sub>
        </m:sSub>
        <m:r>
          <w:rPr>
            <w:rFonts w:ascii="Cambria Math" w:hAnsi="Cambria Math"/>
          </w:rPr>
          <m:t>=5,</m:t>
        </m:r>
        <m:r>
          <m:rPr>
            <m:lit/>
            <m:nor/>
          </m:rPr>
          <m:t>19</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4</m:t>
            </m:r>
          </m:sub>
        </m:sSub>
        <m:r>
          <w:rPr>
            <w:rFonts w:ascii="Cambria Math" w:hAnsi="Cambria Math"/>
          </w:rPr>
          <m:t>=4,</m:t>
        </m:r>
        <m:r>
          <m:rPr>
            <m:lit/>
            <m:nor/>
          </m:rPr>
          <m:t>77</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5</m:t>
            </m:r>
          </m:sub>
        </m:sSub>
        <m:r>
          <w:rPr>
            <w:rFonts w:ascii="Cambria Math" w:hAnsi="Cambria Math"/>
          </w:rPr>
          <m:t xml:space="preserve">=4,4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6</m:t>
            </m:r>
          </m:sub>
        </m:sSub>
        <m:r>
          <w:rPr>
            <w:rFonts w:ascii="Cambria Math" w:hAnsi="Cambria Math"/>
          </w:rPr>
          <m:t>=4,</m:t>
        </m:r>
        <m:r>
          <m:rPr>
            <m:lit/>
            <m:nor/>
          </m:rPr>
          <m:t>02</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1</m:t>
            </m:r>
          </m:sub>
        </m:sSub>
        <m:r>
          <w:rPr>
            <w:rFonts w:ascii="Cambria Math" w:hAnsi="Cambria Math"/>
          </w:rPr>
          <m:t>=</m:t>
        </m:r>
        <m:r>
          <m:rPr>
            <m:lit/>
            <m:nor/>
          </m:rPr>
          <m:t>69</m:t>
        </m:r>
        <m:r>
          <w:rPr>
            <w:rFonts w:ascii="Cambria Math" w:hAnsi="Cambria Math"/>
          </w:rPr>
          <m:t>,</m:t>
        </m:r>
        <m:r>
          <m:rPr>
            <m:lit/>
            <m:nor/>
          </m:rPr>
          <m:t>53</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2</m:t>
            </m:r>
          </m:sub>
        </m:sSub>
        <m:r>
          <w:rPr>
            <w:rFonts w:ascii="Cambria Math" w:hAnsi="Cambria Math"/>
          </w:rPr>
          <m:t>=</m:t>
        </m:r>
        <m:r>
          <m:rPr>
            <m:lit/>
            <m:nor/>
          </m:rPr>
          <m:t>63</m:t>
        </m:r>
        <m:r>
          <w:rPr>
            <w:rFonts w:ascii="Cambria Math" w:hAnsi="Cambria Math"/>
          </w:rPr>
          <m:t>,</m:t>
        </m:r>
        <m:r>
          <m:rPr>
            <m:lit/>
            <m:nor/>
          </m:rPr>
          <m:t>89</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3</m:t>
            </m:r>
          </m:sub>
        </m:sSub>
        <m:r>
          <w:rPr>
            <w:rFonts w:ascii="Cambria Math" w:hAnsi="Cambria Math"/>
          </w:rPr>
          <m:t>=</m:t>
        </m:r>
        <m:r>
          <m:rPr>
            <m:lit/>
            <m:nor/>
          </m:rPr>
          <m:t>58</m:t>
        </m:r>
        <m:r>
          <w:rPr>
            <w:rFonts w:ascii="Cambria Math" w:hAnsi="Cambria Math"/>
          </w:rPr>
          <m:t xml:space="preserve">,7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4</m:t>
            </m:r>
          </m:sub>
        </m:sSub>
        <m:r>
          <w:rPr>
            <w:rFonts w:ascii="Cambria Math" w:hAnsi="Cambria Math"/>
          </w:rPr>
          <m:t>=</m:t>
        </m:r>
        <m:r>
          <m:rPr>
            <m:lit/>
            <m:nor/>
          </m:rPr>
          <m:t>53</m:t>
        </m:r>
        <m:r>
          <w:rPr>
            <w:rFonts w:ascii="Cambria Math" w:hAnsi="Cambria Math"/>
          </w:rPr>
          <m:t>,</m:t>
        </m:r>
        <m:r>
          <m:rPr>
            <m:lit/>
            <m:nor/>
          </m:rPr>
          <m:t>93</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5</m:t>
            </m:r>
          </m:sub>
        </m:sSub>
        <m:r>
          <w:rPr>
            <w:rFonts w:ascii="Cambria Math" w:hAnsi="Cambria Math"/>
          </w:rPr>
          <m:t>=</m:t>
        </m:r>
        <m:r>
          <m:rPr>
            <m:lit/>
            <m:nor/>
          </m:rPr>
          <m:t>49</m:t>
        </m:r>
        <m:r>
          <w:rPr>
            <w:rFonts w:ascii="Cambria Math" w:hAnsi="Cambria Math"/>
          </w:rPr>
          <m:t>,</m:t>
        </m:r>
        <m:r>
          <m:rPr>
            <m:lit/>
            <m:nor/>
          </m:rPr>
          <m:t>54</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6</m:t>
            </m:r>
          </m:sub>
        </m:sSub>
        <m:r>
          <w:rPr>
            <w:rFonts w:ascii="Cambria Math" w:hAnsi="Cambria Math"/>
          </w:rPr>
          <m:t>=</m:t>
        </m:r>
        <m:r>
          <m:rPr>
            <m:lit/>
            <m:nor/>
          </m:rPr>
          <m:t>45</m:t>
        </m:r>
        <m:r>
          <w:rPr>
            <w:rFonts w:ascii="Cambria Math" w:hAnsi="Cambria Math"/>
          </w:rPr>
          <m:t>,</m:t>
        </m:r>
        <m:r>
          <m:rPr>
            <m:lit/>
            <m:nor/>
          </m:rPr>
          <m:t>52</m:t>
        </m:r>
        <m:r>
          <w:rPr>
            <w:rFonts w:ascii="Cambria Math" w:hAnsi="Cambria Math"/>
          </w:rPr>
          <m:t xml:space="preserve"> </m:t>
        </m:r>
        <m:r>
          <m:rPr>
            <m:lit/>
            <m:nor/>
          </m:rPr>
          <m:t>мм</m:t>
        </m:r>
        <m:r>
          <w:rPr>
            <w:rFonts w:ascii="Cambria Math" w:hAnsi="Cambria Math"/>
          </w:rPr>
          <m:t>;</m:t>
        </m:r>
      </m:oMath>
      <w:r>
        <w:t xml:space="preserve"> </w:t>
      </w:r>
    </w:p>
    <w:p w14:paraId="3933A8E3" w14:textId="77777777" w:rsidR="00BE6324" w:rsidRDefault="00BE6324" w:rsidP="00BE6324">
      <w:pPr>
        <w:pStyle w:val="af7"/>
        <w:rPr>
          <w:lang w:val="en-US"/>
        </w:rPr>
      </w:pPr>
      <w:r w:rsidRPr="009168F9">
        <w:rPr>
          <w:lang w:val="uk-UA"/>
        </w:rPr>
        <w:tab/>
      </w:r>
      <m:oMath>
        <m:r>
          <m:rPr>
            <m:lit/>
            <m:nor/>
          </m:rPr>
          <w:rPr>
            <w:lang w:val="en-US"/>
          </w:rPr>
          <m:t>ld</m:t>
        </m:r>
        <m:r>
          <w:rPr>
            <w:rFonts w:ascii="Cambria Math" w:hAnsi="Cambria Math"/>
            <w:lang w:val="en-US"/>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в</m:t>
                    </m:r>
                  </m:sub>
                </m:sSub>
              </m:num>
              <m:den>
                <m:r>
                  <w:rPr>
                    <w:rFonts w:ascii="Cambria Math" w:hAnsi="Cambria Math"/>
                    <w:lang w:val="en-US"/>
                  </w:rPr>
                  <m:t>2</m:t>
                </m:r>
              </m:den>
            </m:f>
            <m:r>
              <w:rPr>
                <w:rFonts w:ascii="Cambria Math" w:hAnsi="Cambria Math"/>
                <w:lang w:val="en-US"/>
              </w:rPr>
              <m:t>⋅</m:t>
            </m:r>
            <m:r>
              <w:rPr>
                <w:rFonts w:ascii="Cambria Math" w:hAnsi="Cambria Math"/>
              </w:rPr>
              <m:t>Δ</m:t>
            </m:r>
            <m:r>
              <w:rPr>
                <w:rFonts w:ascii="Cambria Math" w:hAnsi="Cambria Math"/>
                <w:lang w:val="en-US"/>
              </w:rPr>
              <m:t>h⋅</m:t>
            </m:r>
            <m:d>
              <m:dPr>
                <m:ctrlPr>
                  <w:rPr>
                    <w:rFonts w:ascii="Cambria Math" w:hAnsi="Cambria Math"/>
                  </w:rPr>
                </m:ctrlPr>
              </m:dPr>
              <m:e>
                <m:r>
                  <w:rPr>
                    <w:rFonts w:ascii="Cambria Math" w:hAnsi="Cambria Math"/>
                    <w:lang w:val="en-US"/>
                  </w:rPr>
                  <m:t>1-</m:t>
                </m:r>
                <m:f>
                  <m:fPr>
                    <m:ctrlPr>
                      <w:rPr>
                        <w:rFonts w:ascii="Cambria Math" w:hAnsi="Cambria Math"/>
                      </w:rPr>
                    </m:ctrlPr>
                  </m:fPr>
                  <m:num>
                    <m:r>
                      <w:rPr>
                        <w:rFonts w:ascii="Cambria Math" w:hAnsi="Cambria Math"/>
                      </w:rPr>
                      <m:t>Δ</m:t>
                    </m:r>
                    <m:r>
                      <w:rPr>
                        <w:rFonts w:ascii="Cambria Math" w:hAnsi="Cambria Math"/>
                        <w:lang w:val="en-US"/>
                      </w:rPr>
                      <m:t>h</m:t>
                    </m:r>
                  </m:num>
                  <m:den>
                    <m:r>
                      <w:rPr>
                        <w:rFonts w:ascii="Cambria Math" w:hAnsi="Cambria Math"/>
                        <w:lang w:val="en-US"/>
                      </w:rPr>
                      <m:t>2</m:t>
                    </m:r>
                    <m:sSub>
                      <m:sSubPr>
                        <m:ctrlPr>
                          <w:rPr>
                            <w:rFonts w:ascii="Cambria Math" w:hAnsi="Cambria Math"/>
                          </w:rPr>
                        </m:ctrlPr>
                      </m:sSubPr>
                      <m:e>
                        <m:r>
                          <w:rPr>
                            <w:rFonts w:ascii="Cambria Math" w:hAnsi="Cambria Math"/>
                          </w:rPr>
                          <m:t>D</m:t>
                        </m:r>
                      </m:e>
                      <m:sub>
                        <m:r>
                          <w:rPr>
                            <w:rFonts w:ascii="Cambria Math" w:hAnsi="Cambria Math"/>
                          </w:rPr>
                          <m:t>в</m:t>
                        </m:r>
                      </m:sub>
                    </m:sSub>
                  </m:den>
                </m:f>
              </m:e>
            </m:d>
          </m:e>
        </m:rad>
        <m:r>
          <w:rPr>
            <w:rFonts w:ascii="Cambria Math" w:hAnsi="Cambria Math"/>
            <w:lang w:val="en-US"/>
          </w:rPr>
          <m:t>;</m:t>
        </m:r>
      </m:oMath>
      <w:r>
        <w:rPr>
          <w:lang w:val="en-US"/>
        </w:rPr>
        <w:tab/>
        <w:t>(4.1)</w:t>
      </w:r>
    </w:p>
    <w:p w14:paraId="0995EF1C" w14:textId="77777777" w:rsidR="00BE6324" w:rsidRDefault="00BE6324" w:rsidP="00BE6324">
      <w:pPr>
        <w:pStyle w:val="af7"/>
        <w:rPr>
          <w:lang w:val="en-US"/>
        </w:rPr>
      </w:pPr>
      <w:r w:rsidRPr="00076ABA">
        <w:rPr>
          <w:lang w:val="en-US"/>
        </w:rPr>
        <w:tab/>
      </w:r>
      <m:oMath>
        <m:f>
          <m:fPr>
            <m:ctrlPr>
              <w:rPr>
                <w:rFonts w:ascii="Cambria Math" w:hAnsi="Cambria Math"/>
              </w:rPr>
            </m:ctrlPr>
          </m:fPr>
          <m:num>
            <m:r>
              <m:rPr>
                <m:lit/>
                <m:nor/>
              </m:rPr>
              <w:rPr>
                <w:lang w:val="en-US"/>
              </w:rPr>
              <m:t>ld</m:t>
            </m:r>
          </m:num>
          <m:den>
            <m:sSub>
              <m:sSubPr>
                <m:ctrlPr>
                  <w:rPr>
                    <w:rFonts w:ascii="Cambria Math" w:hAnsi="Cambria Math"/>
                  </w:rPr>
                </m:ctrlPr>
              </m:sSubPr>
              <m:e>
                <m:r>
                  <w:rPr>
                    <w:rFonts w:ascii="Cambria Math" w:hAnsi="Cambria Math"/>
                    <w:lang w:val="en-US"/>
                  </w:rPr>
                  <m:t>h</m:t>
                </m:r>
              </m:e>
              <m:sub>
                <m:r>
                  <m:rPr>
                    <m:lit/>
                    <m:nor/>
                  </m:rPr>
                  <w:rPr>
                    <w:lang w:val="en-US"/>
                  </w:rPr>
                  <m:t>cp</m:t>
                </m:r>
              </m:sub>
            </m:sSub>
          </m:den>
        </m:f>
        <m:r>
          <w:rPr>
            <w:rFonts w:ascii="Cambria Math" w:hAnsi="Cambria Math"/>
            <w:lang w:val="en-US"/>
          </w:rPr>
          <m:t>=</m:t>
        </m:r>
        <m:f>
          <m:fPr>
            <m:ctrlPr>
              <w:rPr>
                <w:rFonts w:ascii="Cambria Math" w:hAnsi="Cambria Math"/>
              </w:rPr>
            </m:ctrlPr>
          </m:fPr>
          <m:num>
            <m:r>
              <m:rPr>
                <m:lit/>
                <m:nor/>
              </m:rPr>
              <w:rPr>
                <w:lang w:val="en-US"/>
              </w:rPr>
              <m:t>ld</m:t>
            </m:r>
          </m:num>
          <m:den>
            <m:r>
              <w:rPr>
                <w:rFonts w:ascii="Cambria Math" w:hAnsi="Cambria Math"/>
                <w:lang w:val="en-US"/>
              </w:rPr>
              <m:t>h-0,5</m:t>
            </m:r>
            <m:r>
              <w:rPr>
                <w:rFonts w:ascii="Cambria Math" w:hAnsi="Cambria Math"/>
              </w:rPr>
              <m:t>Δ</m:t>
            </m:r>
            <m:r>
              <w:rPr>
                <w:rFonts w:ascii="Cambria Math" w:hAnsi="Cambria Math"/>
                <w:lang w:val="en-US"/>
              </w:rPr>
              <m:t>h</m:t>
            </m:r>
          </m:den>
        </m:f>
        <m:r>
          <w:rPr>
            <w:rFonts w:ascii="Cambria Math" w:hAnsi="Cambria Math"/>
            <w:lang w:val="en-US"/>
          </w:rPr>
          <m:t>;</m:t>
        </m:r>
      </m:oMath>
      <w:r w:rsidRPr="003110B8">
        <w:rPr>
          <w:lang w:val="en-US"/>
        </w:rPr>
        <w:tab/>
      </w:r>
      <w:r>
        <w:rPr>
          <w:lang w:val="en-US"/>
        </w:rPr>
        <w:t>(4.2)</w:t>
      </w:r>
    </w:p>
    <w:p w14:paraId="5802B127" w14:textId="77777777" w:rsidR="00BE6324" w:rsidRPr="00A963CF" w:rsidRDefault="00F6677D" w:rsidP="00BE6324">
      <w:pPr>
        <w:pStyle w:val="af7"/>
      </w:pPr>
      <m:oMathPara>
        <m:oMathParaPr>
          <m:jc m:val="center"/>
        </m:oMathParaPr>
        <m:oMath>
          <m:sSub>
            <m:sSubPr>
              <m:ctrlPr>
                <w:rPr>
                  <w:rFonts w:ascii="Cambria Math" w:hAnsi="Cambria Math"/>
                </w:rPr>
              </m:ctrlPr>
            </m:sSubPr>
            <m:e>
              <m:r>
                <m:rPr>
                  <m:lit/>
                  <m:nor/>
                </m:rPr>
                <m:t>ld</m:t>
              </m:r>
            </m:e>
            <m:sub>
              <m:r>
                <w:rPr>
                  <w:rFonts w:ascii="Cambria Math" w:hAnsi="Cambria Math"/>
                </w:rPr>
                <m:t>1</m:t>
              </m:r>
            </m:sub>
          </m:sSub>
          <m: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в</m:t>
                      </m:r>
                    </m:sub>
                  </m:sSub>
                </m:num>
                <m:den>
                  <m: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Δh</m:t>
                  </m:r>
                </m:e>
                <m:sub>
                  <m:r>
                    <w:rPr>
                      <w:rFonts w:ascii="Cambria Math" w:hAnsi="Cambria Math"/>
                    </w:rPr>
                    <m:t>1</m:t>
                  </m:r>
                </m:sub>
              </m:sSub>
              <m:r>
                <w:rPr>
                  <w:rFonts w:ascii="Cambria Math" w:hAnsi="Cambria Math"/>
                </w:rPr>
                <m:t>⋅</m:t>
              </m:r>
              <m:d>
                <m:dPr>
                  <m:ctrlPr>
                    <w:rPr>
                      <w:rFonts w:ascii="Cambria Math" w:hAnsi="Cambria Math"/>
                    </w:rPr>
                  </m:ctrlPr>
                </m:dPr>
                <m:e>
                  <m: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Δh</m:t>
                          </m:r>
                        </m:e>
                        <m:sub>
                          <m:r>
                            <w:rPr>
                              <w:rFonts w:ascii="Cambria Math" w:hAnsi="Cambria Math"/>
                            </w:rPr>
                            <m:t>1</m:t>
                          </m:r>
                        </m:sub>
                      </m:sSub>
                    </m:num>
                    <m:den>
                      <m:r>
                        <w:rPr>
                          <w:rFonts w:ascii="Cambria Math" w:hAnsi="Cambria Math"/>
                        </w:rPr>
                        <m:t>2</m:t>
                      </m:r>
                      <m:sSub>
                        <m:sSubPr>
                          <m:ctrlPr>
                            <w:rPr>
                              <w:rFonts w:ascii="Cambria Math" w:hAnsi="Cambria Math"/>
                            </w:rPr>
                          </m:ctrlPr>
                        </m:sSubPr>
                        <m:e>
                          <m:r>
                            <w:rPr>
                              <w:rFonts w:ascii="Cambria Math" w:hAnsi="Cambria Math"/>
                            </w:rPr>
                            <m:t>D</m:t>
                          </m:r>
                        </m:e>
                        <m:sub>
                          <m:r>
                            <w:rPr>
                              <w:rFonts w:ascii="Cambria Math" w:hAnsi="Cambria Math"/>
                            </w:rPr>
                            <m:t>в</m:t>
                          </m:r>
                        </m:sub>
                      </m:sSub>
                    </m:den>
                  </m:f>
                </m:e>
              </m:d>
            </m:e>
          </m:rad>
          <m:r>
            <w:rPr>
              <w:rFonts w:ascii="Cambria Math" w:hAnsi="Cambria Math"/>
            </w:rPr>
            <m:t>=</m:t>
          </m:r>
          <m:rad>
            <m:radPr>
              <m:degHide m:val="1"/>
              <m:ctrlPr>
                <w:rPr>
                  <w:rFonts w:ascii="Cambria Math" w:hAnsi="Cambria Math"/>
                </w:rPr>
              </m:ctrlPr>
            </m:radPr>
            <m:deg/>
            <m:e>
              <m:f>
                <m:fPr>
                  <m:ctrlPr>
                    <w:rPr>
                      <w:rFonts w:ascii="Cambria Math" w:hAnsi="Cambria Math"/>
                    </w:rPr>
                  </m:ctrlPr>
                </m:fPr>
                <m:num>
                  <m:r>
                    <m:rPr>
                      <m:lit/>
                      <m:nor/>
                    </m:rPr>
                    <m:t>855</m:t>
                  </m:r>
                </m:num>
                <m:den>
                  <m:r>
                    <w:rPr>
                      <w:rFonts w:ascii="Cambria Math" w:hAnsi="Cambria Math"/>
                    </w:rPr>
                    <m:t>2</m:t>
                  </m:r>
                </m:den>
              </m:f>
              <m:r>
                <w:rPr>
                  <w:rFonts w:ascii="Cambria Math" w:hAnsi="Cambria Math"/>
                </w:rPr>
                <m:t>⋅5,</m:t>
              </m:r>
              <m:r>
                <m:rPr>
                  <m:lit/>
                  <m:nor/>
                </m:rPr>
                <m:t>48</m:t>
              </m:r>
              <m:r>
                <w:rPr>
                  <w:rFonts w:ascii="Cambria Math" w:hAnsi="Cambria Math"/>
                </w:rPr>
                <m:t>⋅</m:t>
              </m:r>
              <m:d>
                <m:dPr>
                  <m:ctrlPr>
                    <w:rPr>
                      <w:rFonts w:ascii="Cambria Math" w:hAnsi="Cambria Math"/>
                    </w:rPr>
                  </m:ctrlPr>
                </m:dPr>
                <m:e>
                  <m:r>
                    <w:rPr>
                      <w:rFonts w:ascii="Cambria Math" w:hAnsi="Cambria Math"/>
                    </w:rPr>
                    <m:t>1-1</m:t>
                  </m:r>
                  <m:f>
                    <m:fPr>
                      <m:ctrlPr>
                        <w:rPr>
                          <w:rFonts w:ascii="Cambria Math" w:hAnsi="Cambria Math"/>
                        </w:rPr>
                      </m:ctrlPr>
                    </m:fPr>
                    <m:num>
                      <m:r>
                        <w:rPr>
                          <w:rFonts w:ascii="Cambria Math" w:hAnsi="Cambria Math"/>
                        </w:rPr>
                        <m:t>5,</m:t>
                      </m:r>
                      <m:r>
                        <m:rPr>
                          <m:lit/>
                          <m:nor/>
                        </m:rPr>
                        <m:t>48</m:t>
                      </m:r>
                    </m:num>
                    <m:den>
                      <m:r>
                        <w:rPr>
                          <w:rFonts w:ascii="Cambria Math" w:hAnsi="Cambria Math"/>
                        </w:rPr>
                        <m:t>2⋅</m:t>
                      </m:r>
                      <m:r>
                        <m:rPr>
                          <m:lit/>
                          <m:nor/>
                        </m:rPr>
                        <m:t>855</m:t>
                      </m:r>
                    </m:den>
                  </m:f>
                </m:e>
              </m:d>
            </m:e>
          </m:rad>
          <m:r>
            <w:rPr>
              <w:rFonts w:ascii="Cambria Math" w:hAnsi="Cambria Math"/>
            </w:rPr>
            <m:t>=</m:t>
          </m:r>
          <m:r>
            <m:rPr>
              <m:lit/>
              <m:nor/>
            </m:rPr>
            <m:t>48</m:t>
          </m:r>
          <m:r>
            <w:rPr>
              <w:rFonts w:ascii="Cambria Math" w:hAnsi="Cambria Math"/>
            </w:rPr>
            <m:t xml:space="preserve">,3 </m:t>
          </m:r>
          <m:r>
            <m:rPr>
              <m:lit/>
              <m:nor/>
            </m:rPr>
            <m:t>мм</m:t>
          </m:r>
          <m:r>
            <w:rPr>
              <w:rFonts w:ascii="Cambria Math" w:hAnsi="Cambria Math"/>
            </w:rPr>
            <m:t>;</m:t>
          </m:r>
        </m:oMath>
      </m:oMathPara>
    </w:p>
    <w:p w14:paraId="7A5316E8" w14:textId="77777777" w:rsidR="00BE6324" w:rsidRDefault="00F6677D" w:rsidP="00BE6324">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1</m:t>
                  </m:r>
                </m:sub>
              </m:sSub>
            </m:num>
            <m:den>
              <m:sSub>
                <m:sSubPr>
                  <m:ctrlPr>
                    <w:rPr>
                      <w:rFonts w:ascii="Cambria Math" w:hAnsi="Cambria Math"/>
                    </w:rPr>
                  </m:ctrlPr>
                </m:sSubPr>
                <m:e>
                  <m:r>
                    <w:rPr>
                      <w:rFonts w:ascii="Cambria Math" w:hAnsi="Cambria Math"/>
                      <w:lang w:val="en-US"/>
                    </w:rPr>
                    <m:t>h</m:t>
                  </m:r>
                </m:e>
                <m:sub>
                  <m:r>
                    <m:rPr>
                      <m:lit/>
                      <m:nor/>
                    </m:rPr>
                    <w:rPr>
                      <w:lang w:val="en-US"/>
                    </w:rPr>
                    <m:t>cp1</m:t>
                  </m:r>
                </m:sub>
              </m:sSub>
            </m:den>
          </m:f>
          <m:r>
            <w:rPr>
              <w:rFonts w:ascii="Cambria Math" w:hAnsi="Cambria Math"/>
              <w:lang w:val="en-US"/>
            </w:rPr>
            <m:t>=</m:t>
          </m:r>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1</m:t>
                  </m:r>
                </m:sub>
              </m:sSub>
            </m:num>
            <m:den>
              <m:sSub>
                <m:sSubPr>
                  <m:ctrlPr>
                    <w:rPr>
                      <w:rFonts w:ascii="Cambria Math" w:hAnsi="Cambria Math"/>
                    </w:rPr>
                  </m:ctrlPr>
                </m:sSubPr>
                <m:e>
                  <m:r>
                    <w:rPr>
                      <w:rFonts w:ascii="Cambria Math" w:hAnsi="Cambria Math"/>
                      <w:lang w:val="en-US"/>
                    </w:rPr>
                    <m:t>h</m:t>
                  </m:r>
                </m:e>
                <m:sub>
                  <m:r>
                    <w:rPr>
                      <w:rFonts w:ascii="Cambria Math" w:hAnsi="Cambria Math"/>
                      <w:lang w:val="en-US"/>
                    </w:rPr>
                    <m:t>1</m:t>
                  </m:r>
                </m:sub>
              </m:sSub>
              <m:r>
                <w:rPr>
                  <w:rFonts w:ascii="Cambria Math" w:hAnsi="Cambria Math"/>
                  <w:lang w:val="en-US"/>
                </w:rPr>
                <m:t>-0,5</m:t>
              </m:r>
              <m:sSub>
                <m:sSubPr>
                  <m:ctrlPr>
                    <w:rPr>
                      <w:rFonts w:ascii="Cambria Math" w:hAnsi="Cambria Math"/>
                    </w:rPr>
                  </m:ctrlPr>
                </m:sSubPr>
                <m:e>
                  <m:r>
                    <w:rPr>
                      <w:rFonts w:ascii="Cambria Math" w:hAnsi="Cambria Math"/>
                    </w:rPr>
                    <m:t>Δ</m:t>
                  </m:r>
                  <m:r>
                    <w:rPr>
                      <w:rFonts w:ascii="Cambria Math" w:hAnsi="Cambria Math"/>
                      <w:lang w:val="en-US"/>
                    </w:rPr>
                    <m:t>h</m:t>
                  </m:r>
                </m:e>
                <m:sub>
                  <m:r>
                    <w:rPr>
                      <w:rFonts w:ascii="Cambria Math" w:hAnsi="Cambria Math"/>
                      <w:lang w:val="en-US"/>
                    </w:rPr>
                    <m:t>1</m:t>
                  </m:r>
                </m:sub>
              </m:sSub>
            </m:den>
          </m:f>
          <m:r>
            <w:rPr>
              <w:rFonts w:ascii="Cambria Math" w:hAnsi="Cambria Math"/>
              <w:lang w:val="en-US"/>
            </w:rPr>
            <m:t>=</m:t>
          </m:r>
          <m:f>
            <m:fPr>
              <m:ctrlPr>
                <w:rPr>
                  <w:rFonts w:ascii="Cambria Math" w:hAnsi="Cambria Math"/>
                </w:rPr>
              </m:ctrlPr>
            </m:fPr>
            <m:num>
              <m:r>
                <m:rPr>
                  <m:lit/>
                  <m:nor/>
                </m:rPr>
                <w:rPr>
                  <w:lang w:val="en-US"/>
                </w:rPr>
                <m:t>48</m:t>
              </m:r>
              <m:r>
                <w:rPr>
                  <w:rFonts w:ascii="Cambria Math" w:hAnsi="Cambria Math"/>
                  <w:lang w:val="en-US"/>
                </w:rPr>
                <m:t>,3</m:t>
              </m:r>
            </m:num>
            <m:den>
              <m:r>
                <m:rPr>
                  <m:lit/>
                  <m:nor/>
                </m:rPr>
                <w:rPr>
                  <w:lang w:val="en-US"/>
                </w:rPr>
                <m:t>69</m:t>
              </m:r>
              <m:r>
                <w:rPr>
                  <w:rFonts w:ascii="Cambria Math" w:hAnsi="Cambria Math"/>
                  <w:lang w:val="en-US"/>
                </w:rPr>
                <m:t>,</m:t>
              </m:r>
              <m:r>
                <m:rPr>
                  <m:lit/>
                  <m:nor/>
                </m:rPr>
                <w:rPr>
                  <w:lang w:val="en-US"/>
                </w:rPr>
                <m:t>53</m:t>
              </m:r>
              <m:r>
                <w:rPr>
                  <w:rFonts w:ascii="Cambria Math" w:hAnsi="Cambria Math"/>
                  <w:lang w:val="en-US"/>
                </w:rPr>
                <m:t>-0,5⋅5,</m:t>
              </m:r>
              <m:r>
                <m:rPr>
                  <m:lit/>
                  <m:nor/>
                </m:rPr>
                <w:rPr>
                  <w:lang w:val="en-US"/>
                </w:rPr>
                <m:t>48</m:t>
              </m:r>
            </m:den>
          </m:f>
          <m:r>
            <w:rPr>
              <w:rFonts w:ascii="Cambria Math" w:hAnsi="Cambria Math"/>
              <w:lang w:val="en-US"/>
            </w:rPr>
            <m:t>=0,</m:t>
          </m:r>
          <m:r>
            <m:rPr>
              <m:lit/>
              <m:nor/>
            </m:rPr>
            <w:rPr>
              <w:lang w:val="en-US"/>
            </w:rPr>
            <m:t>72</m:t>
          </m:r>
          <m:r>
            <w:rPr>
              <w:rFonts w:ascii="Cambria Math" w:hAnsi="Cambria Math"/>
              <w:lang w:val="en-US"/>
            </w:rPr>
            <m:t>;</m:t>
          </m:r>
        </m:oMath>
      </m:oMathPara>
    </w:p>
    <w:p w14:paraId="60A2B824" w14:textId="77777777" w:rsidR="00BE6324" w:rsidRDefault="00F6677D" w:rsidP="00BE6324">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2</m:t>
              </m:r>
            </m:sub>
          </m:sSub>
          <m:r>
            <w:rPr>
              <w:rFonts w:ascii="Cambria Math" w:hAnsi="Cambria Math"/>
              <w:lang w:val="en-US"/>
            </w:rPr>
            <m:t>=</m:t>
          </m:r>
          <m:r>
            <m:rPr>
              <m:lit/>
              <m:nor/>
            </m:rPr>
            <w:rPr>
              <w:lang w:val="en-US"/>
            </w:rPr>
            <m:t>48</m:t>
          </m:r>
          <m:r>
            <w:rPr>
              <w:rFonts w:ascii="Cambria Math" w:hAnsi="Cambria Math"/>
              <w:lang w:val="en-US"/>
            </w:rPr>
            <m:t>,</m:t>
          </m:r>
          <m:r>
            <m:rPr>
              <m:lit/>
              <m:nor/>
            </m:rPr>
            <w:rPr>
              <w:lang w:val="en-US"/>
            </w:rPr>
            <m:t>99</m:t>
          </m:r>
          <m:r>
            <w:rPr>
              <w:rFonts w:ascii="Cambria Math" w:hAnsi="Cambria Math"/>
              <w:lang w:val="en-US"/>
            </w:rPr>
            <m:t xml:space="preserve"> </m:t>
          </m:r>
          <m:r>
            <m:rPr>
              <m:lit/>
              <m:nor/>
            </m:rPr>
            <m:t>мм</m:t>
          </m:r>
          <m:r>
            <w:rPr>
              <w:rFonts w:ascii="Cambria Math" w:hAnsi="Cambria Math"/>
              <w:lang w:val="en-US"/>
            </w:rPr>
            <m:t>;</m:t>
          </m:r>
        </m:oMath>
      </m:oMathPara>
    </w:p>
    <w:p w14:paraId="5D7F32A4" w14:textId="77777777" w:rsidR="00BE6324" w:rsidRDefault="00F6677D" w:rsidP="00BE6324">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2</m:t>
                  </m:r>
                </m:sub>
              </m:sSub>
            </m:num>
            <m:den>
              <m:sSub>
                <m:sSubPr>
                  <m:ctrlPr>
                    <w:rPr>
                      <w:rFonts w:ascii="Cambria Math" w:hAnsi="Cambria Math"/>
                    </w:rPr>
                  </m:ctrlPr>
                </m:sSubPr>
                <m:e>
                  <m:r>
                    <w:rPr>
                      <w:rFonts w:ascii="Cambria Math" w:hAnsi="Cambria Math"/>
                      <w:lang w:val="en-US"/>
                    </w:rPr>
                    <m:t>h</m:t>
                  </m:r>
                </m:e>
                <m:sub>
                  <m:r>
                    <m:rPr>
                      <m:lit/>
                      <m:nor/>
                    </m:rPr>
                    <w:rPr>
                      <w:lang w:val="en-US"/>
                    </w:rPr>
                    <m:t>cp2</m:t>
                  </m:r>
                </m:sub>
              </m:sSub>
            </m:den>
          </m:f>
          <m:r>
            <w:rPr>
              <w:rFonts w:ascii="Cambria Math" w:hAnsi="Cambria Math"/>
              <w:lang w:val="en-US"/>
            </w:rPr>
            <m:t>=0,</m:t>
          </m:r>
          <m:r>
            <m:rPr>
              <m:lit/>
              <m:nor/>
            </m:rPr>
            <w:rPr>
              <w:lang w:val="en-US"/>
            </w:rPr>
            <m:t>80</m:t>
          </m:r>
          <m:r>
            <w:rPr>
              <w:rFonts w:ascii="Cambria Math" w:hAnsi="Cambria Math"/>
              <w:lang w:val="en-US"/>
            </w:rPr>
            <m:t>;</m:t>
          </m:r>
        </m:oMath>
      </m:oMathPara>
    </w:p>
    <w:p w14:paraId="73C69731" w14:textId="77777777" w:rsidR="00BE6324" w:rsidRDefault="00F6677D" w:rsidP="00BE6324">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3</m:t>
              </m:r>
            </m:sub>
          </m:sSub>
          <m:r>
            <w:rPr>
              <w:rFonts w:ascii="Cambria Math" w:hAnsi="Cambria Math"/>
              <w:lang w:val="en-US"/>
            </w:rPr>
            <m:t>=</m:t>
          </m:r>
          <m:r>
            <m:rPr>
              <m:lit/>
              <m:nor/>
            </m:rPr>
            <w:rPr>
              <w:lang w:val="en-US"/>
            </w:rPr>
            <m:t>47</m:t>
          </m:r>
          <m:r>
            <w:rPr>
              <w:rFonts w:ascii="Cambria Math" w:hAnsi="Cambria Math"/>
              <w:lang w:val="en-US"/>
            </w:rPr>
            <m:t>,</m:t>
          </m:r>
          <m:r>
            <m:rPr>
              <m:lit/>
              <m:nor/>
            </m:rPr>
            <w:rPr>
              <w:lang w:val="en-US"/>
            </w:rPr>
            <m:t>05</m:t>
          </m:r>
          <m:r>
            <w:rPr>
              <w:rFonts w:ascii="Cambria Math" w:hAnsi="Cambria Math"/>
              <w:lang w:val="en-US"/>
            </w:rPr>
            <m:t xml:space="preserve"> </m:t>
          </m:r>
          <m:r>
            <m:rPr>
              <m:lit/>
              <m:nor/>
            </m:rPr>
            <m:t>мм</m:t>
          </m:r>
          <m:r>
            <w:rPr>
              <w:rFonts w:ascii="Cambria Math" w:hAnsi="Cambria Math"/>
              <w:lang w:val="en-US"/>
            </w:rPr>
            <m:t>;</m:t>
          </m:r>
        </m:oMath>
      </m:oMathPara>
    </w:p>
    <w:p w14:paraId="24A315EF" w14:textId="77777777" w:rsidR="00BE6324" w:rsidRDefault="00F6677D" w:rsidP="00BE6324">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3</m:t>
                  </m:r>
                </m:sub>
              </m:sSub>
            </m:num>
            <m:den>
              <m:sSub>
                <m:sSubPr>
                  <m:ctrlPr>
                    <w:rPr>
                      <w:rFonts w:ascii="Cambria Math" w:hAnsi="Cambria Math"/>
                    </w:rPr>
                  </m:ctrlPr>
                </m:sSubPr>
                <m:e>
                  <m:r>
                    <w:rPr>
                      <w:rFonts w:ascii="Cambria Math" w:hAnsi="Cambria Math"/>
                      <w:lang w:val="en-US"/>
                    </w:rPr>
                    <m:t>h</m:t>
                  </m:r>
                </m:e>
                <m:sub>
                  <m:r>
                    <m:rPr>
                      <m:lit/>
                      <m:nor/>
                    </m:rPr>
                    <w:rPr>
                      <w:lang w:val="en-US"/>
                    </w:rPr>
                    <m:t>cp3</m:t>
                  </m:r>
                </m:sub>
              </m:sSub>
            </m:den>
          </m:f>
          <m:r>
            <w:rPr>
              <w:rFonts w:ascii="Cambria Math" w:hAnsi="Cambria Math"/>
              <w:lang w:val="en-US"/>
            </w:rPr>
            <m:t>=0,</m:t>
          </m:r>
          <m:r>
            <m:rPr>
              <m:lit/>
              <m:nor/>
            </m:rPr>
            <w:rPr>
              <w:lang w:val="en-US"/>
            </w:rPr>
            <m:t>84</m:t>
          </m:r>
          <m:r>
            <w:rPr>
              <w:rFonts w:ascii="Cambria Math" w:hAnsi="Cambria Math"/>
              <w:lang w:val="en-US"/>
            </w:rPr>
            <m:t>;</m:t>
          </m:r>
        </m:oMath>
      </m:oMathPara>
    </w:p>
    <w:p w14:paraId="1F8D314A" w14:textId="77777777" w:rsidR="00BE6324" w:rsidRDefault="00F6677D" w:rsidP="00BE6324">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4</m:t>
              </m:r>
            </m:sub>
          </m:sSub>
          <m:r>
            <w:rPr>
              <w:rFonts w:ascii="Cambria Math" w:hAnsi="Cambria Math"/>
              <w:lang w:val="en-US"/>
            </w:rPr>
            <m:t>=</m:t>
          </m:r>
          <m:r>
            <m:rPr>
              <m:lit/>
              <m:nor/>
            </m:rPr>
            <w:rPr>
              <w:lang w:val="en-US"/>
            </w:rPr>
            <m:t>45</m:t>
          </m:r>
          <m:r>
            <w:rPr>
              <w:rFonts w:ascii="Cambria Math" w:hAnsi="Cambria Math"/>
              <w:lang w:val="en-US"/>
            </w:rPr>
            <m:t>,</m:t>
          </m:r>
          <m:r>
            <m:rPr>
              <m:lit/>
              <m:nor/>
            </m:rPr>
            <w:rPr>
              <w:lang w:val="en-US"/>
            </w:rPr>
            <m:t>08</m:t>
          </m:r>
          <m:r>
            <w:rPr>
              <w:rFonts w:ascii="Cambria Math" w:hAnsi="Cambria Math"/>
              <w:lang w:val="en-US"/>
            </w:rPr>
            <m:t xml:space="preserve"> </m:t>
          </m:r>
          <m:r>
            <m:rPr>
              <m:lit/>
              <m:nor/>
            </m:rPr>
            <m:t>мм</m:t>
          </m:r>
          <m:r>
            <w:rPr>
              <w:rFonts w:ascii="Cambria Math" w:hAnsi="Cambria Math"/>
              <w:lang w:val="en-US"/>
            </w:rPr>
            <m:t>;</m:t>
          </m:r>
        </m:oMath>
      </m:oMathPara>
    </w:p>
    <w:tbl>
      <w:tblPr>
        <w:tblW w:w="9496" w:type="dxa"/>
        <w:tblInd w:w="-57" w:type="dxa"/>
        <w:tblLayout w:type="fixed"/>
        <w:tblCellMar>
          <w:left w:w="57" w:type="dxa"/>
          <w:right w:w="57" w:type="dxa"/>
        </w:tblCellMar>
        <w:tblLook w:val="04A0" w:firstRow="1" w:lastRow="0" w:firstColumn="1" w:lastColumn="0" w:noHBand="0" w:noVBand="1"/>
      </w:tblPr>
      <w:tblGrid>
        <w:gridCol w:w="8505"/>
        <w:gridCol w:w="991"/>
      </w:tblGrid>
      <w:tr w:rsidR="006B22CB" w14:paraId="6E44CD7A" w14:textId="77777777" w:rsidTr="00076ABA">
        <w:trPr>
          <w:cantSplit/>
          <w:trHeight w:hRule="exact" w:val="14459"/>
        </w:trPr>
        <w:tc>
          <w:tcPr>
            <w:tcW w:w="8505" w:type="dxa"/>
            <w:textDirection w:val="btLr"/>
          </w:tcPr>
          <w:p w14:paraId="78BF891D" w14:textId="77777777" w:rsidR="006B22CB" w:rsidRDefault="006B22CB" w:rsidP="00C22A31">
            <w:pPr>
              <w:pStyle w:val="a8"/>
            </w:pPr>
            <w:r>
              <w:rPr>
                <w:lang w:val="ru-RU" w:eastAsia="ru-RU"/>
              </w:rPr>
              <w:lastRenderedPageBreak/>
              <w:drawing>
                <wp:inline distT="0" distB="0" distL="0" distR="0" wp14:anchorId="608BBA41" wp14:editId="6B752FE5">
                  <wp:extent cx="4764405" cy="9107805"/>
                  <wp:effectExtent l="0" t="0" r="0" b="0"/>
                  <wp:docPr id="79" name="Imag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73"/>
                          <pic:cNvPicPr>
                            <a:picLocks noChangeAspect="1" noChangeArrowheads="1"/>
                          </pic:cNvPicPr>
                        </pic:nvPicPr>
                        <pic:blipFill>
                          <a:blip r:embed="rId57"/>
                          <a:srcRect l="-6" t="-2" r="-6" b="-2"/>
                          <a:stretch>
                            <a:fillRect/>
                          </a:stretch>
                        </pic:blipFill>
                        <pic:spPr bwMode="auto">
                          <a:xfrm>
                            <a:off x="0" y="0"/>
                            <a:ext cx="4764405" cy="9107805"/>
                          </a:xfrm>
                          <a:prstGeom prst="rect">
                            <a:avLst/>
                          </a:prstGeom>
                        </pic:spPr>
                      </pic:pic>
                    </a:graphicData>
                  </a:graphic>
                </wp:inline>
              </w:drawing>
            </w:r>
          </w:p>
        </w:tc>
        <w:tc>
          <w:tcPr>
            <w:tcW w:w="991" w:type="dxa"/>
            <w:textDirection w:val="btLr"/>
          </w:tcPr>
          <w:p w14:paraId="66FC0B27" w14:textId="77777777" w:rsidR="006B22CB" w:rsidRDefault="006B22CB" w:rsidP="00076ABA">
            <w:pPr>
              <w:pStyle w:val="afc"/>
            </w:pPr>
            <w:r>
              <w:t>Рисунок 4.6 – Діаграма моменту прокатки робочих валків чистової кліті кварто, кНм. Діаграма зміни швидкості прокатки (сталь А537), об/хв. (а – верхній валок, б – нижній валок)</w:t>
            </w:r>
          </w:p>
        </w:tc>
      </w:tr>
    </w:tbl>
    <w:p w14:paraId="06A8B7F5" w14:textId="77777777" w:rsidR="00BE6324" w:rsidRPr="00A963CF" w:rsidRDefault="00F6677D" w:rsidP="00BE6324">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4</m:t>
                  </m:r>
                </m:sub>
              </m:sSub>
            </m:num>
            <m:den>
              <m:sSub>
                <m:sSubPr>
                  <m:ctrlPr>
                    <w:rPr>
                      <w:rFonts w:ascii="Cambria Math" w:hAnsi="Cambria Math"/>
                    </w:rPr>
                  </m:ctrlPr>
                </m:sSubPr>
                <m:e>
                  <m:r>
                    <w:rPr>
                      <w:rFonts w:ascii="Cambria Math" w:hAnsi="Cambria Math"/>
                      <w:lang w:val="en-US"/>
                    </w:rPr>
                    <m:t>h</m:t>
                  </m:r>
                </m:e>
                <m:sub>
                  <m:r>
                    <m:rPr>
                      <m:lit/>
                      <m:nor/>
                    </m:rPr>
                    <w:rPr>
                      <w:lang w:val="en-US"/>
                    </w:rPr>
                    <m:t>cp4</m:t>
                  </m:r>
                </m:sub>
              </m:sSub>
            </m:den>
          </m:f>
          <m:r>
            <w:rPr>
              <w:rFonts w:ascii="Cambria Math" w:hAnsi="Cambria Math"/>
              <w:lang w:val="en-US"/>
            </w:rPr>
            <m:t>=0,</m:t>
          </m:r>
          <m:r>
            <m:rPr>
              <m:lit/>
              <m:nor/>
            </m:rPr>
            <w:rPr>
              <w:lang w:val="en-US"/>
            </w:rPr>
            <m:t>87</m:t>
          </m:r>
          <m:r>
            <w:rPr>
              <w:rFonts w:ascii="Cambria Math" w:hAnsi="Cambria Math"/>
              <w:lang w:val="en-US"/>
            </w:rPr>
            <m:t>;</m:t>
          </m:r>
        </m:oMath>
      </m:oMathPara>
    </w:p>
    <w:p w14:paraId="11A5DDD7" w14:textId="77777777" w:rsidR="00BE6324" w:rsidRPr="00A963CF" w:rsidRDefault="00F6677D" w:rsidP="00BE6324">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5</m:t>
              </m:r>
            </m:sub>
          </m:sSub>
          <m:r>
            <w:rPr>
              <w:rFonts w:ascii="Cambria Math" w:hAnsi="Cambria Math"/>
              <w:lang w:val="en-US"/>
            </w:rPr>
            <m:t>=</m:t>
          </m:r>
          <m:r>
            <m:rPr>
              <m:lit/>
              <m:nor/>
            </m:rPr>
            <w:rPr>
              <w:lang w:val="en-US"/>
            </w:rPr>
            <m:t>43</m:t>
          </m:r>
          <m:r>
            <w:rPr>
              <w:rFonts w:ascii="Cambria Math" w:hAnsi="Cambria Math"/>
              <w:lang w:val="en-US"/>
            </w:rPr>
            <m:t>,</m:t>
          </m:r>
          <m:r>
            <m:rPr>
              <m:lit/>
              <m:nor/>
            </m:rPr>
            <w:rPr>
              <w:lang w:val="en-US"/>
            </w:rPr>
            <m:t>29</m:t>
          </m:r>
          <m:r>
            <w:rPr>
              <w:rFonts w:ascii="Cambria Math" w:hAnsi="Cambria Math"/>
              <w:lang w:val="en-US"/>
            </w:rPr>
            <m:t xml:space="preserve"> </m:t>
          </m:r>
          <m:r>
            <m:rPr>
              <m:lit/>
              <m:nor/>
            </m:rPr>
            <m:t>мм</m:t>
          </m:r>
          <m:r>
            <w:rPr>
              <w:rFonts w:ascii="Cambria Math" w:hAnsi="Cambria Math"/>
              <w:lang w:val="en-US"/>
            </w:rPr>
            <m:t>;</m:t>
          </m:r>
        </m:oMath>
      </m:oMathPara>
    </w:p>
    <w:p w14:paraId="233C3E8C" w14:textId="77777777" w:rsidR="00BE6324" w:rsidRPr="00A963CF" w:rsidRDefault="00F6677D" w:rsidP="00BE6324">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5</m:t>
                  </m:r>
                </m:sub>
              </m:sSub>
            </m:num>
            <m:den>
              <m:sSub>
                <m:sSubPr>
                  <m:ctrlPr>
                    <w:rPr>
                      <w:rFonts w:ascii="Cambria Math" w:hAnsi="Cambria Math"/>
                    </w:rPr>
                  </m:ctrlPr>
                </m:sSubPr>
                <m:e>
                  <m:r>
                    <w:rPr>
                      <w:rFonts w:ascii="Cambria Math" w:hAnsi="Cambria Math"/>
                      <w:lang w:val="en-US"/>
                    </w:rPr>
                    <m:t>h</m:t>
                  </m:r>
                </m:e>
                <m:sub>
                  <m:r>
                    <m:rPr>
                      <m:lit/>
                      <m:nor/>
                    </m:rPr>
                    <w:rPr>
                      <w:lang w:val="en-US"/>
                    </w:rPr>
                    <m:t>cp5</m:t>
                  </m:r>
                </m:sub>
              </m:sSub>
            </m:den>
          </m:f>
          <m:r>
            <w:rPr>
              <w:rFonts w:ascii="Cambria Math" w:hAnsi="Cambria Math"/>
              <w:lang w:val="en-US"/>
            </w:rPr>
            <m:t>=0,</m:t>
          </m:r>
          <m:r>
            <m:rPr>
              <m:lit/>
              <m:nor/>
            </m:rPr>
            <w:rPr>
              <w:lang w:val="en-US"/>
            </w:rPr>
            <m:t>91</m:t>
          </m:r>
          <m:r>
            <w:rPr>
              <w:rFonts w:ascii="Cambria Math" w:hAnsi="Cambria Math"/>
              <w:lang w:val="en-US"/>
            </w:rPr>
            <m:t>;</m:t>
          </m:r>
        </m:oMath>
      </m:oMathPara>
    </w:p>
    <w:p w14:paraId="59385899" w14:textId="77777777" w:rsidR="00BE6324" w:rsidRPr="00A963CF" w:rsidRDefault="00F6677D" w:rsidP="00BE6324">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6</m:t>
              </m:r>
            </m:sub>
          </m:sSub>
          <m:r>
            <w:rPr>
              <w:rFonts w:ascii="Cambria Math" w:hAnsi="Cambria Math"/>
              <w:lang w:val="en-US"/>
            </w:rPr>
            <m:t>=</m:t>
          </m:r>
          <m:r>
            <m:rPr>
              <m:lit/>
              <m:nor/>
            </m:rPr>
            <w:rPr>
              <w:lang w:val="en-US"/>
            </w:rPr>
            <m:t>41</m:t>
          </m:r>
          <m:r>
            <w:rPr>
              <w:rFonts w:ascii="Cambria Math" w:hAnsi="Cambria Math"/>
              <w:lang w:val="en-US"/>
            </w:rPr>
            <m:t>,</m:t>
          </m:r>
          <m:r>
            <m:rPr>
              <m:lit/>
              <m:nor/>
            </m:rPr>
            <w:rPr>
              <w:lang w:val="en-US"/>
            </w:rPr>
            <m:t>39</m:t>
          </m:r>
          <m:r>
            <w:rPr>
              <w:rFonts w:ascii="Cambria Math" w:hAnsi="Cambria Math"/>
              <w:lang w:val="en-US"/>
            </w:rPr>
            <m:t xml:space="preserve"> </m:t>
          </m:r>
          <m:r>
            <m:rPr>
              <m:lit/>
              <m:nor/>
            </m:rPr>
            <m:t>мм</m:t>
          </m:r>
          <m:r>
            <w:rPr>
              <w:rFonts w:ascii="Cambria Math" w:hAnsi="Cambria Math"/>
              <w:lang w:val="en-US"/>
            </w:rPr>
            <m:t>;</m:t>
          </m:r>
        </m:oMath>
      </m:oMathPara>
    </w:p>
    <w:p w14:paraId="61ABDA52" w14:textId="77777777" w:rsidR="00BE6324" w:rsidRDefault="00F6677D" w:rsidP="00BE6324">
      <w:pPr>
        <w:pStyle w:val="af7"/>
      </w:pPr>
      <m:oMathPara>
        <m:oMathParaPr>
          <m:jc m:val="center"/>
        </m:oMathParaPr>
        <m:oMath>
          <m:f>
            <m:fPr>
              <m:ctrlPr>
                <w:rPr>
                  <w:rFonts w:ascii="Cambria Math" w:hAnsi="Cambria Math"/>
                </w:rPr>
              </m:ctrlPr>
            </m:fPr>
            <m:num>
              <m:sSub>
                <m:sSubPr>
                  <m:ctrlPr>
                    <w:rPr>
                      <w:rFonts w:ascii="Cambria Math" w:hAnsi="Cambria Math"/>
                    </w:rPr>
                  </m:ctrlPr>
                </m:sSubPr>
                <m:e>
                  <m:r>
                    <m:rPr>
                      <m:lit/>
                      <m:nor/>
                    </m:rPr>
                    <m:t>ld</m:t>
                  </m:r>
                </m:e>
                <m:sub>
                  <m:r>
                    <w:rPr>
                      <w:rFonts w:ascii="Cambria Math" w:hAnsi="Cambria Math"/>
                    </w:rPr>
                    <m:t>6</m:t>
                  </m:r>
                </m:sub>
              </m:sSub>
            </m:num>
            <m:den>
              <m:sSub>
                <m:sSubPr>
                  <m:ctrlPr>
                    <w:rPr>
                      <w:rFonts w:ascii="Cambria Math" w:hAnsi="Cambria Math"/>
                    </w:rPr>
                  </m:ctrlPr>
                </m:sSubPr>
                <m:e>
                  <m:r>
                    <w:rPr>
                      <w:rFonts w:ascii="Cambria Math" w:hAnsi="Cambria Math"/>
                    </w:rPr>
                    <m:t>h</m:t>
                  </m:r>
                </m:e>
                <m:sub>
                  <m:r>
                    <m:rPr>
                      <m:lit/>
                      <m:nor/>
                    </m:rPr>
                    <m:t>cp6</m:t>
                  </m:r>
                </m:sub>
              </m:sSub>
            </m:den>
          </m:f>
          <m:r>
            <w:rPr>
              <w:rFonts w:ascii="Cambria Math" w:hAnsi="Cambria Math"/>
            </w:rPr>
            <m:t>=0,</m:t>
          </m:r>
          <m:r>
            <m:rPr>
              <m:lit/>
              <m:nor/>
            </m:rPr>
            <m:t>95</m:t>
          </m:r>
          <m:r>
            <w:rPr>
              <w:rFonts w:ascii="Cambria Math" w:hAnsi="Cambria Math"/>
            </w:rPr>
            <m:t>;</m:t>
          </m:r>
        </m:oMath>
      </m:oMathPara>
    </w:p>
    <w:p w14:paraId="18E3557B" w14:textId="77777777" w:rsidR="00BE6324" w:rsidRPr="00830BAD" w:rsidRDefault="00BE6324" w:rsidP="00830BAD">
      <w:pPr>
        <w:pStyle w:val="3"/>
      </w:pPr>
      <w:bookmarkStart w:id="27" w:name="_Toc90638244"/>
      <w:r w:rsidRPr="00830BAD">
        <w:t>Сталь S355J2G3</w:t>
      </w:r>
      <w:bookmarkEnd w:id="27"/>
    </w:p>
    <w:p w14:paraId="6453136B" w14:textId="77777777" w:rsidR="00BE6324" w:rsidRDefault="00BE6324" w:rsidP="00BE6324">
      <w:pPr>
        <w:pStyle w:val="a4"/>
      </w:pPr>
      <w:r>
        <w:t>Умови реалізації процесу: діаметр валків – 856 мм, матеріал заготівлі – сталь S 355J2G3, вихідна товщина підкату 70 мм, номінальна температура прокатки 883</w:t>
      </w:r>
      <m:oMath>
        <m:r>
          <w:rPr>
            <w:rFonts w:ascii="Cambria Math" w:hAnsi="Cambria Math"/>
          </w:rPr>
          <m:t>°C</m:t>
        </m:r>
      </m:oMath>
      <w:r>
        <w:t xml:space="preserve">, швидкість прокатки – 2,72 м/с, величина обтискання по проходах </w:t>
      </w:r>
      <m:oMath>
        <m:d>
          <m:dPr>
            <m:ctrlPr>
              <w:rPr>
                <w:rFonts w:ascii="Cambria Math" w:hAnsi="Cambria Math"/>
              </w:rPr>
            </m:ctrlPr>
          </m:dPr>
          <m:e>
            <m:r>
              <w:rPr>
                <w:rFonts w:ascii="Cambria Math" w:hAnsi="Cambria Math"/>
              </w:rPr>
              <m:t>Δh</m:t>
            </m:r>
          </m:e>
        </m:d>
      </m:oMath>
      <w:r>
        <w:t>- 7,14; 6,98; 6,26; 5,61; 4,93; 4,38мм. Різниця в рівнях рольгангу та нижнього валка (рівень прокатки) –</w:t>
      </w:r>
      <m:oMath>
        <m:r>
          <w:rPr>
            <w:rFonts w:ascii="Cambria Math" w:hAnsi="Cambria Math"/>
          </w:rPr>
          <m:t>Δ=</m:t>
        </m:r>
      </m:oMath>
      <w:r>
        <w:t>25 мм. За результатами експериментальних досліджень процесу гарячої прокатки було отримано відповідні діаграми (рис 4.7).</w:t>
      </w:r>
    </w:p>
    <w:p w14:paraId="621CD180" w14:textId="77777777" w:rsidR="00BE6324" w:rsidRDefault="00BE6324" w:rsidP="00BE6324">
      <w:pPr>
        <w:pStyle w:val="a4"/>
      </w:pPr>
      <w:r>
        <w:t>Початкові дані:</w:t>
      </w:r>
    </w:p>
    <w:p w14:paraId="069E0F58" w14:textId="77777777" w:rsidR="00BE6324" w:rsidRPr="003110B8" w:rsidRDefault="00BE6324" w:rsidP="00771E7A">
      <w:pPr>
        <w:pStyle w:val="af8"/>
      </w:pPr>
      <w:r>
        <w:t xml:space="preserve">Сталь S355J2G3, </w:t>
      </w:r>
      <m:oMath>
        <m:sSub>
          <m:sSubPr>
            <m:ctrlPr>
              <w:rPr>
                <w:rFonts w:ascii="Cambria Math" w:hAnsi="Cambria Math"/>
              </w:rPr>
            </m:ctrlPr>
          </m:sSubPr>
          <m:e>
            <m:r>
              <w:rPr>
                <w:rFonts w:ascii="Cambria Math" w:hAnsi="Cambria Math"/>
              </w:rPr>
              <m:t>D</m:t>
            </m:r>
          </m:e>
          <m:sub>
            <m:r>
              <w:rPr>
                <w:rFonts w:ascii="Cambria Math" w:hAnsi="Cambria Math"/>
              </w:rPr>
              <m:t>в</m:t>
            </m:r>
          </m:sub>
        </m:sSub>
        <m:r>
          <w:rPr>
            <w:rFonts w:ascii="Cambria Math" w:hAnsi="Cambria Math"/>
          </w:rPr>
          <m:t>=</m:t>
        </m:r>
      </m:oMath>
      <w:r>
        <w:t xml:space="preserve">856 мм, </w:t>
      </w:r>
      <m:oMath>
        <m:sSub>
          <m:sSubPr>
            <m:ctrlPr>
              <w:rPr>
                <w:rFonts w:ascii="Cambria Math" w:hAnsi="Cambria Math"/>
              </w:rPr>
            </m:ctrlPr>
          </m:sSubPr>
          <m:e>
            <m:r>
              <w:rPr>
                <w:rFonts w:ascii="Cambria Math" w:hAnsi="Cambria Math"/>
              </w:rPr>
              <m:t>Δh</m:t>
            </m:r>
          </m:e>
          <m:sub>
            <m:r>
              <w:rPr>
                <w:rFonts w:ascii="Cambria Math" w:hAnsi="Cambria Math"/>
              </w:rPr>
              <m:t>1</m:t>
            </m:r>
          </m:sub>
        </m:sSub>
        <m:r>
          <w:rPr>
            <w:rFonts w:ascii="Cambria Math" w:hAnsi="Cambria Math"/>
          </w:rPr>
          <m:t>=7,</m:t>
        </m:r>
        <m:r>
          <m:rPr>
            <m:lit/>
            <m:nor/>
          </m:rPr>
          <m:t>14</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2</m:t>
            </m:r>
          </m:sub>
        </m:sSub>
        <m:r>
          <w:rPr>
            <w:rFonts w:ascii="Cambria Math" w:hAnsi="Cambria Math"/>
          </w:rPr>
          <m:t>=6,</m:t>
        </m:r>
        <m:r>
          <m:rPr>
            <m:lit/>
            <m:nor/>
          </m:rPr>
          <m:t>98</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3</m:t>
            </m:r>
          </m:sub>
        </m:sSub>
        <m:r>
          <w:rPr>
            <w:rFonts w:ascii="Cambria Math" w:hAnsi="Cambria Math"/>
          </w:rPr>
          <m:t>=6,</m:t>
        </m:r>
        <m:r>
          <m:rPr>
            <m:lit/>
            <m:nor/>
          </m:rPr>
          <m:t>26</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4</m:t>
            </m:r>
          </m:sub>
        </m:sSub>
        <m:r>
          <w:rPr>
            <w:rFonts w:ascii="Cambria Math" w:hAnsi="Cambria Math"/>
          </w:rPr>
          <m:t>=5,</m:t>
        </m:r>
        <m:r>
          <m:rPr>
            <m:lit/>
            <m:nor/>
          </m:rPr>
          <m:t>61</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5</m:t>
            </m:r>
          </m:sub>
        </m:sSub>
        <m:r>
          <w:rPr>
            <w:rFonts w:ascii="Cambria Math" w:hAnsi="Cambria Math"/>
          </w:rPr>
          <m:t>=4,</m:t>
        </m:r>
        <m:r>
          <m:rPr>
            <m:lit/>
            <m:nor/>
          </m:rPr>
          <m:t>93</m:t>
        </m:r>
        <m:r>
          <w:rPr>
            <w:rFonts w:ascii="Cambria Math" w:hAnsi="Cambria Math"/>
          </w:rPr>
          <m:t xml:space="preserve"> </m:t>
        </m:r>
        <m:r>
          <m:rPr>
            <m:lit/>
            <m:nor/>
          </m:rPr>
          <m:t>мм</m:t>
        </m:r>
        <m:r>
          <w:rPr>
            <w:rFonts w:ascii="Cambria Math" w:hAnsi="Cambria Math"/>
          </w:rPr>
          <m:t>;</m:t>
        </m:r>
      </m:oMath>
      <w:r w:rsidRPr="003110B8">
        <w:t xml:space="preserve"> </w:t>
      </w:r>
      <m:oMath>
        <m:sSub>
          <m:sSubPr>
            <m:ctrlPr>
              <w:rPr>
                <w:rFonts w:ascii="Cambria Math" w:hAnsi="Cambria Math"/>
              </w:rPr>
            </m:ctrlPr>
          </m:sSubPr>
          <m:e>
            <m:r>
              <w:rPr>
                <w:rFonts w:ascii="Cambria Math" w:hAnsi="Cambria Math"/>
              </w:rPr>
              <m:t>Δh</m:t>
            </m:r>
          </m:e>
          <m:sub>
            <m:r>
              <w:rPr>
                <w:rFonts w:ascii="Cambria Math" w:hAnsi="Cambria Math"/>
              </w:rPr>
              <m:t>6</m:t>
            </m:r>
          </m:sub>
        </m:sSub>
        <m:r>
          <w:rPr>
            <w:rFonts w:ascii="Cambria Math" w:hAnsi="Cambria Math"/>
          </w:rPr>
          <m:t>=4,</m:t>
        </m:r>
        <m:r>
          <m:rPr>
            <m:lit/>
            <m:nor/>
          </m:rPr>
          <m:t>38</m:t>
        </m:r>
        <m:r>
          <w:rPr>
            <w:rFonts w:ascii="Cambria Math" w:hAnsi="Cambria Math"/>
          </w:rPr>
          <m:t xml:space="preserve"> </m:t>
        </m:r>
        <m:r>
          <m:rPr>
            <m:lit/>
            <m:nor/>
          </m:rPr>
          <m:t>мм</m:t>
        </m:r>
        <m:r>
          <w:rPr>
            <w:rFonts w:ascii="Cambria Math" w:hAnsi="Cambria Math"/>
          </w:rPr>
          <m:t>;</m:t>
        </m:r>
      </m:oMath>
      <w:r w:rsidRPr="003110B8">
        <w:t xml:space="preserve"> </w:t>
      </w:r>
      <m:oMath>
        <m:sSub>
          <m:sSubPr>
            <m:ctrlPr>
              <w:rPr>
                <w:rFonts w:ascii="Cambria Math" w:hAnsi="Cambria Math"/>
              </w:rPr>
            </m:ctrlPr>
          </m:sSubPr>
          <m:e>
            <m:r>
              <w:rPr>
                <w:rFonts w:ascii="Cambria Math" w:hAnsi="Cambria Math"/>
              </w:rPr>
              <m:t>h</m:t>
            </m:r>
          </m:e>
          <m:sub>
            <m:r>
              <w:rPr>
                <w:rFonts w:ascii="Cambria Math" w:hAnsi="Cambria Math"/>
              </w:rPr>
              <m:t>1</m:t>
            </m:r>
          </m:sub>
        </m:sSub>
        <m:r>
          <w:rPr>
            <w:rFonts w:ascii="Cambria Math" w:hAnsi="Cambria Math"/>
          </w:rPr>
          <m:t>=</m:t>
        </m:r>
        <m:r>
          <m:rPr>
            <m:lit/>
            <m:nor/>
          </m:rPr>
          <m:t>62</m:t>
        </m:r>
        <m:r>
          <w:rPr>
            <w:rFonts w:ascii="Cambria Math" w:hAnsi="Cambria Math"/>
          </w:rPr>
          <m:t>,</m:t>
        </m:r>
        <m:r>
          <m:rPr>
            <m:lit/>
            <m:nor/>
          </m:rPr>
          <m:t>86</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2</m:t>
            </m:r>
          </m:sub>
        </m:sSub>
        <m:r>
          <w:rPr>
            <w:rFonts w:ascii="Cambria Math" w:hAnsi="Cambria Math"/>
          </w:rPr>
          <m:t>=</m:t>
        </m:r>
        <m:r>
          <m:rPr>
            <m:lit/>
            <m:nor/>
          </m:rPr>
          <m:t>55</m:t>
        </m:r>
        <m:r>
          <w:rPr>
            <w:rFonts w:ascii="Cambria Math" w:hAnsi="Cambria Math"/>
          </w:rPr>
          <m:t>,</m:t>
        </m:r>
        <m:r>
          <m:rPr>
            <m:lit/>
            <m:nor/>
          </m:rPr>
          <m:t>88</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3</m:t>
            </m:r>
          </m:sub>
        </m:sSub>
        <m:r>
          <w:rPr>
            <w:rFonts w:ascii="Cambria Math" w:hAnsi="Cambria Math"/>
          </w:rPr>
          <m:t>=</m:t>
        </m:r>
        <m:r>
          <m:rPr>
            <m:lit/>
            <m:nor/>
          </m:rPr>
          <m:t>49</m:t>
        </m:r>
        <m:r>
          <w:rPr>
            <w:rFonts w:ascii="Cambria Math" w:hAnsi="Cambria Math"/>
          </w:rPr>
          <m:t>,</m:t>
        </m:r>
        <m:r>
          <m:rPr>
            <m:lit/>
            <m:nor/>
          </m:rPr>
          <m:t>62</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4</m:t>
            </m:r>
          </m:sub>
        </m:sSub>
        <m:r>
          <w:rPr>
            <w:rFonts w:ascii="Cambria Math" w:hAnsi="Cambria Math"/>
          </w:rPr>
          <m:t>=</m:t>
        </m:r>
        <m:r>
          <m:rPr>
            <m:lit/>
            <m:nor/>
          </m:rPr>
          <m:t>44</m:t>
        </m:r>
        <m:r>
          <w:rPr>
            <w:rFonts w:ascii="Cambria Math" w:hAnsi="Cambria Math"/>
          </w:rPr>
          <m:t>,</m:t>
        </m:r>
        <m:r>
          <m:rPr>
            <m:lit/>
            <m:nor/>
          </m:rPr>
          <m:t>02</m:t>
        </m:r>
        <m:r>
          <w:rPr>
            <w:rFonts w:ascii="Cambria Math" w:hAnsi="Cambria Math"/>
          </w:rPr>
          <m:t xml:space="preserve"> </m:t>
        </m:r>
        <m:r>
          <m:rPr>
            <m:lit/>
            <m:nor/>
          </m:rPr>
          <m:t>мм</m:t>
        </m:r>
        <m:r>
          <w:rPr>
            <w:rFonts w:ascii="Cambria Math" w:hAnsi="Cambria Math"/>
          </w:rPr>
          <m:t>;</m:t>
        </m:r>
      </m:oMath>
      <w:r w:rsidRPr="003110B8">
        <w:t xml:space="preserve"> </w:t>
      </w:r>
      <m:oMath>
        <m:sSub>
          <m:sSubPr>
            <m:ctrlPr>
              <w:rPr>
                <w:rFonts w:ascii="Cambria Math" w:hAnsi="Cambria Math"/>
              </w:rPr>
            </m:ctrlPr>
          </m:sSubPr>
          <m:e>
            <m:r>
              <w:rPr>
                <w:rFonts w:ascii="Cambria Math" w:hAnsi="Cambria Math"/>
              </w:rPr>
              <m:t>h</m:t>
            </m:r>
          </m:e>
          <m:sub>
            <m:r>
              <w:rPr>
                <w:rFonts w:ascii="Cambria Math" w:hAnsi="Cambria Math"/>
              </w:rPr>
              <m:t>5</m:t>
            </m:r>
          </m:sub>
        </m:sSub>
        <m:r>
          <w:rPr>
            <w:rFonts w:ascii="Cambria Math" w:hAnsi="Cambria Math"/>
          </w:rPr>
          <m:t>=</m:t>
        </m:r>
        <m:r>
          <m:rPr>
            <m:lit/>
            <m:nor/>
          </m:rPr>
          <m:t>39</m:t>
        </m:r>
        <m:r>
          <w:rPr>
            <w:rFonts w:ascii="Cambria Math" w:hAnsi="Cambria Math"/>
          </w:rPr>
          <m:t>,</m:t>
        </m:r>
        <m:r>
          <m:rPr>
            <m:lit/>
            <m:nor/>
          </m:rPr>
          <m:t>09</m:t>
        </m:r>
        <m:r>
          <w:rPr>
            <w:rFonts w:ascii="Cambria Math" w:hAnsi="Cambria Math"/>
          </w:rPr>
          <m:t xml:space="preserve"> </m:t>
        </m:r>
        <m:r>
          <m:rPr>
            <m:lit/>
            <m:nor/>
          </m:rPr>
          <m:t>мм</m:t>
        </m:r>
        <m:r>
          <w:rPr>
            <w:rFonts w:ascii="Cambria Math" w:hAnsi="Cambria Math"/>
          </w:rPr>
          <m:t>;</m:t>
        </m:r>
      </m:oMath>
      <w:r w:rsidRPr="003110B8">
        <w:t xml:space="preserve"> </w:t>
      </w:r>
      <m:oMath>
        <m:sSub>
          <m:sSubPr>
            <m:ctrlPr>
              <w:rPr>
                <w:rFonts w:ascii="Cambria Math" w:hAnsi="Cambria Math"/>
              </w:rPr>
            </m:ctrlPr>
          </m:sSubPr>
          <m:e>
            <m:r>
              <w:rPr>
                <w:rFonts w:ascii="Cambria Math" w:hAnsi="Cambria Math"/>
              </w:rPr>
              <m:t>h</m:t>
            </m:r>
          </m:e>
          <m:sub>
            <m:r>
              <w:rPr>
                <w:rFonts w:ascii="Cambria Math" w:hAnsi="Cambria Math"/>
              </w:rPr>
              <m:t>6</m:t>
            </m:r>
          </m:sub>
        </m:sSub>
        <m:r>
          <w:rPr>
            <w:rFonts w:ascii="Cambria Math" w:hAnsi="Cambria Math"/>
          </w:rPr>
          <m:t>=</m:t>
        </m:r>
        <m:r>
          <m:rPr>
            <m:lit/>
            <m:nor/>
          </m:rPr>
          <m:t>34</m:t>
        </m:r>
        <m:r>
          <w:rPr>
            <w:rFonts w:ascii="Cambria Math" w:hAnsi="Cambria Math"/>
          </w:rPr>
          <m:t>,</m:t>
        </m:r>
        <m:r>
          <m:rPr>
            <m:lit/>
            <m:nor/>
          </m:rPr>
          <m:t>71</m:t>
        </m:r>
        <m:r>
          <w:rPr>
            <w:rFonts w:ascii="Cambria Math" w:hAnsi="Cambria Math"/>
          </w:rPr>
          <m:t xml:space="preserve"> </m:t>
        </m:r>
        <m:r>
          <m:rPr>
            <m:lit/>
            <m:nor/>
          </m:rPr>
          <m:t>мм</m:t>
        </m:r>
        <m:r>
          <w:rPr>
            <w:rFonts w:ascii="Cambria Math" w:hAnsi="Cambria Math"/>
          </w:rPr>
          <m:t>;</m:t>
        </m:r>
      </m:oMath>
    </w:p>
    <w:p w14:paraId="78BF4F66" w14:textId="77777777" w:rsidR="00BE6324" w:rsidRPr="00A963CF" w:rsidRDefault="00F6677D" w:rsidP="00BE6324">
      <w:pPr>
        <w:pStyle w:val="af7"/>
      </w:pPr>
      <m:oMathPara>
        <m:oMathParaPr>
          <m:jc m:val="center"/>
        </m:oMathParaPr>
        <m:oMath>
          <m:sSub>
            <m:sSubPr>
              <m:ctrlPr>
                <w:rPr>
                  <w:rFonts w:ascii="Cambria Math" w:hAnsi="Cambria Math"/>
                </w:rPr>
              </m:ctrlPr>
            </m:sSubPr>
            <m:e>
              <m:r>
                <m:rPr>
                  <m:lit/>
                  <m:nor/>
                </m:rPr>
                <m:t>ld</m:t>
              </m:r>
            </m:e>
            <m:sub>
              <m:r>
                <w:rPr>
                  <w:rFonts w:ascii="Cambria Math" w:hAnsi="Cambria Math"/>
                </w:rPr>
                <m:t>1</m:t>
              </m:r>
            </m:sub>
          </m:sSub>
          <m: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в</m:t>
                      </m:r>
                    </m:sub>
                  </m:sSub>
                </m:num>
                <m:den>
                  <m: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Δh</m:t>
                  </m:r>
                </m:e>
                <m:sub>
                  <m:r>
                    <w:rPr>
                      <w:rFonts w:ascii="Cambria Math" w:hAnsi="Cambria Math"/>
                    </w:rPr>
                    <m:t>1</m:t>
                  </m:r>
                </m:sub>
              </m:sSub>
              <m:r>
                <w:rPr>
                  <w:rFonts w:ascii="Cambria Math" w:hAnsi="Cambria Math"/>
                </w:rPr>
                <m:t>⋅</m:t>
              </m:r>
              <m:d>
                <m:dPr>
                  <m:ctrlPr>
                    <w:rPr>
                      <w:rFonts w:ascii="Cambria Math" w:hAnsi="Cambria Math"/>
                    </w:rPr>
                  </m:ctrlPr>
                </m:dPr>
                <m:e>
                  <m: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Δh</m:t>
                          </m:r>
                        </m:e>
                        <m:sub>
                          <m:r>
                            <w:rPr>
                              <w:rFonts w:ascii="Cambria Math" w:hAnsi="Cambria Math"/>
                            </w:rPr>
                            <m:t>1</m:t>
                          </m:r>
                        </m:sub>
                      </m:sSub>
                    </m:num>
                    <m:den>
                      <m:r>
                        <w:rPr>
                          <w:rFonts w:ascii="Cambria Math" w:hAnsi="Cambria Math"/>
                        </w:rPr>
                        <m:t>2</m:t>
                      </m:r>
                      <m:sSub>
                        <m:sSubPr>
                          <m:ctrlPr>
                            <w:rPr>
                              <w:rFonts w:ascii="Cambria Math" w:hAnsi="Cambria Math"/>
                            </w:rPr>
                          </m:ctrlPr>
                        </m:sSubPr>
                        <m:e>
                          <m:r>
                            <w:rPr>
                              <w:rFonts w:ascii="Cambria Math" w:hAnsi="Cambria Math"/>
                            </w:rPr>
                            <m:t>D</m:t>
                          </m:r>
                        </m:e>
                        <m:sub>
                          <m:r>
                            <w:rPr>
                              <w:rFonts w:ascii="Cambria Math" w:hAnsi="Cambria Math"/>
                            </w:rPr>
                            <m:t>в</m:t>
                          </m:r>
                        </m:sub>
                      </m:sSub>
                    </m:den>
                  </m:f>
                </m:e>
              </m:d>
            </m:e>
          </m:rad>
          <m:r>
            <w:rPr>
              <w:rFonts w:ascii="Cambria Math" w:hAnsi="Cambria Math"/>
            </w:rPr>
            <m:t>=</m:t>
          </m:r>
          <m:rad>
            <m:radPr>
              <m:degHide m:val="1"/>
              <m:ctrlPr>
                <w:rPr>
                  <w:rFonts w:ascii="Cambria Math" w:hAnsi="Cambria Math"/>
                </w:rPr>
              </m:ctrlPr>
            </m:radPr>
            <m:deg/>
            <m:e>
              <m:f>
                <m:fPr>
                  <m:ctrlPr>
                    <w:rPr>
                      <w:rFonts w:ascii="Cambria Math" w:hAnsi="Cambria Math"/>
                    </w:rPr>
                  </m:ctrlPr>
                </m:fPr>
                <m:num>
                  <m:r>
                    <m:rPr>
                      <m:lit/>
                      <m:nor/>
                    </m:rPr>
                    <m:t>856</m:t>
                  </m:r>
                </m:num>
                <m:den>
                  <m:r>
                    <w:rPr>
                      <w:rFonts w:ascii="Cambria Math" w:hAnsi="Cambria Math"/>
                    </w:rPr>
                    <m:t>2</m:t>
                  </m:r>
                </m:den>
              </m:f>
              <m:r>
                <w:rPr>
                  <w:rFonts w:ascii="Cambria Math" w:hAnsi="Cambria Math"/>
                </w:rPr>
                <m:t>⋅7,</m:t>
              </m:r>
              <m:r>
                <m:rPr>
                  <m:lit/>
                  <m:nor/>
                </m:rPr>
                <m:t>14</m:t>
              </m:r>
              <m:r>
                <w:rPr>
                  <w:rFonts w:ascii="Cambria Math" w:hAnsi="Cambria Math"/>
                </w:rPr>
                <m:t>⋅</m:t>
              </m:r>
              <m:d>
                <m:dPr>
                  <m:ctrlPr>
                    <w:rPr>
                      <w:rFonts w:ascii="Cambria Math" w:hAnsi="Cambria Math"/>
                    </w:rPr>
                  </m:ctrlPr>
                </m:dPr>
                <m:e>
                  <m:r>
                    <w:rPr>
                      <w:rFonts w:ascii="Cambria Math" w:hAnsi="Cambria Math"/>
                    </w:rPr>
                    <m:t>1-1</m:t>
                  </m:r>
                  <m:f>
                    <m:fPr>
                      <m:ctrlPr>
                        <w:rPr>
                          <w:rFonts w:ascii="Cambria Math" w:hAnsi="Cambria Math"/>
                        </w:rPr>
                      </m:ctrlPr>
                    </m:fPr>
                    <m:num>
                      <m:r>
                        <w:rPr>
                          <w:rFonts w:ascii="Cambria Math" w:hAnsi="Cambria Math"/>
                        </w:rPr>
                        <m:t>7,</m:t>
                      </m:r>
                      <m:r>
                        <m:rPr>
                          <m:lit/>
                          <m:nor/>
                        </m:rPr>
                        <m:t>14</m:t>
                      </m:r>
                    </m:num>
                    <m:den>
                      <m:r>
                        <w:rPr>
                          <w:rFonts w:ascii="Cambria Math" w:hAnsi="Cambria Math"/>
                        </w:rPr>
                        <m:t>2⋅</m:t>
                      </m:r>
                      <m:r>
                        <m:rPr>
                          <m:lit/>
                          <m:nor/>
                        </m:rPr>
                        <m:t>856</m:t>
                      </m:r>
                    </m:den>
                  </m:f>
                </m:e>
              </m:d>
            </m:e>
          </m:rad>
          <m:r>
            <w:rPr>
              <w:rFonts w:ascii="Cambria Math" w:hAnsi="Cambria Math"/>
            </w:rPr>
            <m:t>=</m:t>
          </m:r>
          <m:r>
            <m:rPr>
              <m:lit/>
              <m:nor/>
            </m:rPr>
            <m:t>55</m:t>
          </m:r>
          <m:r>
            <w:rPr>
              <w:rFonts w:ascii="Cambria Math" w:hAnsi="Cambria Math"/>
            </w:rPr>
            <m:t>,</m:t>
          </m:r>
          <m:r>
            <m:rPr>
              <m:lit/>
              <m:nor/>
            </m:rPr>
            <m:t>16</m:t>
          </m:r>
          <m:r>
            <w:rPr>
              <w:rFonts w:ascii="Cambria Math" w:hAnsi="Cambria Math"/>
            </w:rPr>
            <m:t xml:space="preserve"> </m:t>
          </m:r>
          <m:r>
            <m:rPr>
              <m:lit/>
              <m:nor/>
            </m:rPr>
            <m:t>мм</m:t>
          </m:r>
          <m:r>
            <w:rPr>
              <w:rFonts w:ascii="Cambria Math" w:hAnsi="Cambria Math"/>
            </w:rPr>
            <m:t>;</m:t>
          </m:r>
        </m:oMath>
      </m:oMathPara>
    </w:p>
    <w:p w14:paraId="5E55F13E" w14:textId="77777777" w:rsidR="00BE6324" w:rsidRDefault="00F6677D" w:rsidP="00BE6324">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1</m:t>
                  </m:r>
                </m:sub>
              </m:sSub>
            </m:num>
            <m:den>
              <m:sSub>
                <m:sSubPr>
                  <m:ctrlPr>
                    <w:rPr>
                      <w:rFonts w:ascii="Cambria Math" w:hAnsi="Cambria Math"/>
                    </w:rPr>
                  </m:ctrlPr>
                </m:sSubPr>
                <m:e>
                  <m:r>
                    <w:rPr>
                      <w:rFonts w:ascii="Cambria Math" w:hAnsi="Cambria Math"/>
                      <w:lang w:val="en-US"/>
                    </w:rPr>
                    <m:t>h</m:t>
                  </m:r>
                </m:e>
                <m:sub>
                  <m:r>
                    <m:rPr>
                      <m:lit/>
                      <m:nor/>
                    </m:rPr>
                    <w:rPr>
                      <w:lang w:val="en-US"/>
                    </w:rPr>
                    <m:t>cp1</m:t>
                  </m:r>
                </m:sub>
              </m:sSub>
            </m:den>
          </m:f>
          <m:r>
            <w:rPr>
              <w:rFonts w:ascii="Cambria Math" w:hAnsi="Cambria Math"/>
              <w:lang w:val="en-US"/>
            </w:rPr>
            <m:t>=</m:t>
          </m:r>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1</m:t>
                  </m:r>
                </m:sub>
              </m:sSub>
            </m:num>
            <m:den>
              <m:sSub>
                <m:sSubPr>
                  <m:ctrlPr>
                    <w:rPr>
                      <w:rFonts w:ascii="Cambria Math" w:hAnsi="Cambria Math"/>
                    </w:rPr>
                  </m:ctrlPr>
                </m:sSubPr>
                <m:e>
                  <m:r>
                    <w:rPr>
                      <w:rFonts w:ascii="Cambria Math" w:hAnsi="Cambria Math"/>
                      <w:lang w:val="en-US"/>
                    </w:rPr>
                    <m:t>h</m:t>
                  </m:r>
                </m:e>
                <m:sub>
                  <m:r>
                    <w:rPr>
                      <w:rFonts w:ascii="Cambria Math" w:hAnsi="Cambria Math"/>
                      <w:lang w:val="en-US"/>
                    </w:rPr>
                    <m:t>1</m:t>
                  </m:r>
                </m:sub>
              </m:sSub>
              <m:r>
                <w:rPr>
                  <w:rFonts w:ascii="Cambria Math" w:hAnsi="Cambria Math"/>
                  <w:lang w:val="en-US"/>
                </w:rPr>
                <m:t>-0,5</m:t>
              </m:r>
              <m:sSub>
                <m:sSubPr>
                  <m:ctrlPr>
                    <w:rPr>
                      <w:rFonts w:ascii="Cambria Math" w:hAnsi="Cambria Math"/>
                    </w:rPr>
                  </m:ctrlPr>
                </m:sSubPr>
                <m:e>
                  <m:r>
                    <w:rPr>
                      <w:rFonts w:ascii="Cambria Math" w:hAnsi="Cambria Math"/>
                    </w:rPr>
                    <m:t>Δ</m:t>
                  </m:r>
                  <m:r>
                    <w:rPr>
                      <w:rFonts w:ascii="Cambria Math" w:hAnsi="Cambria Math"/>
                      <w:lang w:val="en-US"/>
                    </w:rPr>
                    <m:t>h</m:t>
                  </m:r>
                </m:e>
                <m:sub>
                  <m:r>
                    <w:rPr>
                      <w:rFonts w:ascii="Cambria Math" w:hAnsi="Cambria Math"/>
                      <w:lang w:val="en-US"/>
                    </w:rPr>
                    <m:t>1</m:t>
                  </m:r>
                </m:sub>
              </m:sSub>
            </m:den>
          </m:f>
          <m:r>
            <w:rPr>
              <w:rFonts w:ascii="Cambria Math" w:hAnsi="Cambria Math"/>
              <w:lang w:val="en-US"/>
            </w:rPr>
            <m:t>=</m:t>
          </m:r>
          <m:f>
            <m:fPr>
              <m:ctrlPr>
                <w:rPr>
                  <w:rFonts w:ascii="Cambria Math" w:hAnsi="Cambria Math"/>
                </w:rPr>
              </m:ctrlPr>
            </m:fPr>
            <m:num>
              <m:r>
                <m:rPr>
                  <m:lit/>
                  <m:nor/>
                </m:rPr>
                <w:rPr>
                  <w:lang w:val="en-US"/>
                </w:rPr>
                <m:t>55</m:t>
              </m:r>
              <m:r>
                <w:rPr>
                  <w:rFonts w:ascii="Cambria Math" w:hAnsi="Cambria Math"/>
                  <w:lang w:val="en-US"/>
                </w:rPr>
                <m:t>,</m:t>
              </m:r>
              <m:r>
                <m:rPr>
                  <m:lit/>
                  <m:nor/>
                </m:rPr>
                <w:rPr>
                  <w:lang w:val="en-US"/>
                </w:rPr>
                <m:t>16</m:t>
              </m:r>
            </m:num>
            <m:den>
              <m:r>
                <m:rPr>
                  <m:lit/>
                  <m:nor/>
                </m:rPr>
                <w:rPr>
                  <w:lang w:val="en-US"/>
                </w:rPr>
                <m:t>62</m:t>
              </m:r>
              <m:r>
                <w:rPr>
                  <w:rFonts w:ascii="Cambria Math" w:hAnsi="Cambria Math"/>
                  <w:lang w:val="en-US"/>
                </w:rPr>
                <m:t>,</m:t>
              </m:r>
              <m:r>
                <m:rPr>
                  <m:lit/>
                  <m:nor/>
                </m:rPr>
                <w:rPr>
                  <w:lang w:val="en-US"/>
                </w:rPr>
                <m:t>86</m:t>
              </m:r>
              <m:r>
                <w:rPr>
                  <w:rFonts w:ascii="Cambria Math" w:hAnsi="Cambria Math"/>
                  <w:lang w:val="en-US"/>
                </w:rPr>
                <m:t>-0,5⋅7,</m:t>
              </m:r>
              <m:r>
                <m:rPr>
                  <m:lit/>
                  <m:nor/>
                </m:rPr>
                <w:rPr>
                  <w:lang w:val="en-US"/>
                </w:rPr>
                <m:t>14</m:t>
              </m:r>
            </m:den>
          </m:f>
          <m:r>
            <w:rPr>
              <w:rFonts w:ascii="Cambria Math" w:hAnsi="Cambria Math"/>
              <w:lang w:val="en-US"/>
            </w:rPr>
            <m:t>=0,</m:t>
          </m:r>
          <m:r>
            <m:rPr>
              <m:lit/>
              <m:nor/>
            </m:rPr>
            <w:rPr>
              <w:lang w:val="en-US"/>
            </w:rPr>
            <m:t>93</m:t>
          </m:r>
          <m:r>
            <w:rPr>
              <w:rFonts w:ascii="Cambria Math" w:hAnsi="Cambria Math"/>
              <w:lang w:val="en-US"/>
            </w:rPr>
            <m:t>;</m:t>
          </m:r>
        </m:oMath>
      </m:oMathPara>
    </w:p>
    <w:p w14:paraId="2214B4A9" w14:textId="77777777" w:rsidR="00BE6324" w:rsidRDefault="00F6677D" w:rsidP="00BE6324">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2</m:t>
              </m:r>
            </m:sub>
          </m:sSub>
          <m:r>
            <w:rPr>
              <w:rFonts w:ascii="Cambria Math" w:hAnsi="Cambria Math"/>
              <w:lang w:val="en-US"/>
            </w:rPr>
            <m:t>=</m:t>
          </m:r>
          <m:r>
            <m:rPr>
              <m:lit/>
              <m:nor/>
            </m:rPr>
            <w:rPr>
              <w:lang w:val="en-US"/>
            </w:rPr>
            <m:t>54</m:t>
          </m:r>
          <m:r>
            <w:rPr>
              <w:rFonts w:ascii="Cambria Math" w:hAnsi="Cambria Math"/>
              <w:lang w:val="en-US"/>
            </w:rPr>
            <m:t>,</m:t>
          </m:r>
          <m:r>
            <m:rPr>
              <m:lit/>
              <m:nor/>
            </m:rPr>
            <w:rPr>
              <w:lang w:val="en-US"/>
            </w:rPr>
            <m:t>54</m:t>
          </m:r>
          <m:r>
            <w:rPr>
              <w:rFonts w:ascii="Cambria Math" w:hAnsi="Cambria Math"/>
              <w:lang w:val="en-US"/>
            </w:rPr>
            <m:t xml:space="preserve"> </m:t>
          </m:r>
          <m:r>
            <m:rPr>
              <m:lit/>
              <m:nor/>
            </m:rPr>
            <m:t>мм</m:t>
          </m:r>
          <m:r>
            <w:rPr>
              <w:rFonts w:ascii="Cambria Math" w:hAnsi="Cambria Math"/>
              <w:lang w:val="en-US"/>
            </w:rPr>
            <m:t>;</m:t>
          </m:r>
        </m:oMath>
      </m:oMathPara>
    </w:p>
    <w:p w14:paraId="0F6388C5" w14:textId="77777777" w:rsidR="00BE6324" w:rsidRDefault="00F6677D" w:rsidP="00BE6324">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2</m:t>
                  </m:r>
                </m:sub>
              </m:sSub>
            </m:num>
            <m:den>
              <m:sSub>
                <m:sSubPr>
                  <m:ctrlPr>
                    <w:rPr>
                      <w:rFonts w:ascii="Cambria Math" w:hAnsi="Cambria Math"/>
                    </w:rPr>
                  </m:ctrlPr>
                </m:sSubPr>
                <m:e>
                  <m:r>
                    <w:rPr>
                      <w:rFonts w:ascii="Cambria Math" w:hAnsi="Cambria Math"/>
                      <w:lang w:val="en-US"/>
                    </w:rPr>
                    <m:t>h</m:t>
                  </m:r>
                </m:e>
                <m:sub>
                  <m:r>
                    <m:rPr>
                      <m:lit/>
                      <m:nor/>
                    </m:rPr>
                    <w:rPr>
                      <w:lang w:val="en-US"/>
                    </w:rPr>
                    <m:t>cp2</m:t>
                  </m:r>
                </m:sub>
              </m:sSub>
            </m:den>
          </m:f>
          <m:r>
            <w:rPr>
              <w:rFonts w:ascii="Cambria Math" w:hAnsi="Cambria Math"/>
              <w:lang w:val="en-US"/>
            </w:rPr>
            <m:t>=1,</m:t>
          </m:r>
          <m:r>
            <m:rPr>
              <m:lit/>
              <m:nor/>
            </m:rPr>
            <w:rPr>
              <w:lang w:val="en-US"/>
            </w:rPr>
            <m:t>04</m:t>
          </m:r>
          <m:r>
            <w:rPr>
              <w:rFonts w:ascii="Cambria Math" w:hAnsi="Cambria Math"/>
              <w:lang w:val="en-US"/>
            </w:rPr>
            <m:t>;</m:t>
          </m:r>
        </m:oMath>
      </m:oMathPara>
    </w:p>
    <w:p w14:paraId="7882AB14" w14:textId="77777777" w:rsidR="00BE6324" w:rsidRDefault="00F6677D" w:rsidP="00BE6324">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3</m:t>
              </m:r>
            </m:sub>
          </m:sSub>
          <m:r>
            <w:rPr>
              <w:rFonts w:ascii="Cambria Math" w:hAnsi="Cambria Math"/>
              <w:lang w:val="en-US"/>
            </w:rPr>
            <m:t>=</m:t>
          </m:r>
          <m:r>
            <m:rPr>
              <m:lit/>
              <m:nor/>
            </m:rPr>
            <w:rPr>
              <w:lang w:val="en-US"/>
            </w:rPr>
            <m:t>51</m:t>
          </m:r>
          <m:r>
            <w:rPr>
              <w:rFonts w:ascii="Cambria Math" w:hAnsi="Cambria Math"/>
              <w:lang w:val="en-US"/>
            </w:rPr>
            <m:t>,</m:t>
          </m:r>
          <m:r>
            <m:rPr>
              <m:lit/>
              <m:nor/>
            </m:rPr>
            <w:rPr>
              <w:lang w:val="en-US"/>
            </w:rPr>
            <m:t>66</m:t>
          </m:r>
          <m:r>
            <w:rPr>
              <w:rFonts w:ascii="Cambria Math" w:hAnsi="Cambria Math"/>
              <w:lang w:val="en-US"/>
            </w:rPr>
            <m:t xml:space="preserve"> </m:t>
          </m:r>
          <m:r>
            <m:rPr>
              <m:lit/>
              <m:nor/>
            </m:rPr>
            <m:t>мм</m:t>
          </m:r>
          <m:r>
            <w:rPr>
              <w:rFonts w:ascii="Cambria Math" w:hAnsi="Cambria Math"/>
              <w:lang w:val="en-US"/>
            </w:rPr>
            <m:t>;</m:t>
          </m:r>
        </m:oMath>
      </m:oMathPara>
    </w:p>
    <w:p w14:paraId="25A6EC6A" w14:textId="79338BF5" w:rsidR="00BE6324" w:rsidRPr="001B0DDB" w:rsidRDefault="00BE6324" w:rsidP="00BE6324">
      <w:pPr>
        <w:pStyle w:val="af7"/>
        <w:rPr>
          <w:lang w:val="en-US"/>
        </w:rPr>
      </w:pPr>
    </w:p>
    <w:tbl>
      <w:tblPr>
        <w:tblW w:w="26506" w:type="dxa"/>
        <w:tblInd w:w="-57" w:type="dxa"/>
        <w:tblLayout w:type="fixed"/>
        <w:tblCellMar>
          <w:left w:w="57" w:type="dxa"/>
          <w:right w:w="57" w:type="dxa"/>
        </w:tblCellMar>
        <w:tblLook w:val="04A0" w:firstRow="1" w:lastRow="0" w:firstColumn="1" w:lastColumn="0" w:noHBand="0" w:noVBand="1"/>
      </w:tblPr>
      <w:tblGrid>
        <w:gridCol w:w="8505"/>
        <w:gridCol w:w="8505"/>
        <w:gridCol w:w="8505"/>
        <w:gridCol w:w="991"/>
      </w:tblGrid>
      <w:tr w:rsidR="00B63194" w14:paraId="7E17DCE9" w14:textId="77777777" w:rsidTr="00B63194">
        <w:trPr>
          <w:cantSplit/>
          <w:trHeight w:hRule="exact" w:val="14459"/>
        </w:trPr>
        <w:tc>
          <w:tcPr>
            <w:tcW w:w="8505" w:type="dxa"/>
            <w:textDirection w:val="btLr"/>
          </w:tcPr>
          <w:p w14:paraId="602F4C03" w14:textId="2A34A129" w:rsidR="00B63194" w:rsidRDefault="00826A49" w:rsidP="00C22A31">
            <w:pPr>
              <w:pStyle w:val="a8"/>
            </w:pPr>
            <w:r>
              <w:lastRenderedPageBreak/>
              <w:pict w14:anchorId="3F1BD7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4.25pt;height:390pt;rotation:270" o:allowoverlap="f">
                  <v:imagedata r:id="rId58" o:title="" cropleft="1315f"/>
                  <o:lock v:ext="edit" aspectratio="f"/>
                </v:shape>
              </w:pict>
            </w:r>
          </w:p>
        </w:tc>
        <w:tc>
          <w:tcPr>
            <w:tcW w:w="8505" w:type="dxa"/>
            <w:textDirection w:val="btLr"/>
          </w:tcPr>
          <w:p w14:paraId="1183E70F" w14:textId="40176900" w:rsidR="00B63194" w:rsidRDefault="00B63194" w:rsidP="00C22A31">
            <w:pPr>
              <w:pStyle w:val="a8"/>
            </w:pPr>
            <w:r>
              <w:t xml:space="preserve">Рисунок 4.7 – </w:t>
            </w:r>
            <w:r w:rsidRPr="00AF0C7F">
              <w:t>Диаграмма</w:t>
            </w:r>
            <w:r w:rsidRPr="00EA527E">
              <w:t xml:space="preserve"> момента прокатки рабочих валков чистовой клети кварто, кНм.</w:t>
            </w:r>
            <w:r w:rsidRPr="00013808">
              <w:t xml:space="preserve"> </w:t>
            </w:r>
            <w:r w:rsidRPr="00EA527E">
              <w:t>Диаграмма изменения скорости</w:t>
            </w:r>
            <w:r>
              <w:t xml:space="preserve"> прокатки (сталь </w:t>
            </w:r>
            <w:r>
              <w:rPr>
                <w:lang w:val="en-US"/>
              </w:rPr>
              <w:t>S</w:t>
            </w:r>
            <w:r w:rsidRPr="00013808">
              <w:t>355</w:t>
            </w:r>
            <w:r>
              <w:rPr>
                <w:lang w:val="en-US"/>
              </w:rPr>
              <w:t>J</w:t>
            </w:r>
            <w:r w:rsidRPr="00013808">
              <w:t>2</w:t>
            </w:r>
            <w:r>
              <w:rPr>
                <w:lang w:val="en-US"/>
              </w:rPr>
              <w:t>G</w:t>
            </w:r>
            <w:r w:rsidRPr="00013808">
              <w:t>3</w:t>
            </w:r>
            <w:r>
              <w:t xml:space="preserve">),об/мин. (а – </w:t>
            </w:r>
            <w:r w:rsidRPr="00EA527E">
              <w:t>верхн</w:t>
            </w:r>
            <w:r>
              <w:t>ий</w:t>
            </w:r>
            <w:r w:rsidRPr="00EA527E">
              <w:t xml:space="preserve"> вал</w:t>
            </w:r>
            <w:r>
              <w:t>о</w:t>
            </w:r>
            <w:r w:rsidRPr="00EA527E">
              <w:t>к</w:t>
            </w:r>
            <w:r>
              <w:t>, б – нижний валок)</w:t>
            </w:r>
          </w:p>
        </w:tc>
        <w:tc>
          <w:tcPr>
            <w:tcW w:w="8505" w:type="dxa"/>
            <w:textDirection w:val="btLr"/>
          </w:tcPr>
          <w:p w14:paraId="0FC862FF" w14:textId="0CF64E87" w:rsidR="00B63194" w:rsidRDefault="00B63194" w:rsidP="00C22A31">
            <w:pPr>
              <w:pStyle w:val="a8"/>
            </w:pPr>
          </w:p>
        </w:tc>
        <w:tc>
          <w:tcPr>
            <w:tcW w:w="991" w:type="dxa"/>
            <w:textDirection w:val="btLr"/>
          </w:tcPr>
          <w:p w14:paraId="158A84DD" w14:textId="77777777" w:rsidR="00B63194" w:rsidRDefault="00B63194" w:rsidP="00B63194">
            <w:pPr>
              <w:pStyle w:val="afc"/>
            </w:pPr>
            <w:r>
              <w:t>Рисунок 4.7 – Діаграма моменту прокатки робочих валків чистової кліті кварто, кНм. Діаграма зміни швидкості прокатки (сталь S355J2G3), об/хв. (а – верхній валок, б – нижній валок)</w:t>
            </w:r>
          </w:p>
        </w:tc>
      </w:tr>
    </w:tbl>
    <w:p w14:paraId="7CB154E6" w14:textId="77777777" w:rsidR="00C22A31" w:rsidRDefault="00F6677D" w:rsidP="00C22A31">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3</m:t>
                  </m:r>
                </m:sub>
              </m:sSub>
            </m:num>
            <m:den>
              <m:sSub>
                <m:sSubPr>
                  <m:ctrlPr>
                    <w:rPr>
                      <w:rFonts w:ascii="Cambria Math" w:hAnsi="Cambria Math"/>
                    </w:rPr>
                  </m:ctrlPr>
                </m:sSubPr>
                <m:e>
                  <m:r>
                    <w:rPr>
                      <w:rFonts w:ascii="Cambria Math" w:hAnsi="Cambria Math"/>
                      <w:lang w:val="en-US"/>
                    </w:rPr>
                    <m:t>h</m:t>
                  </m:r>
                </m:e>
                <m:sub>
                  <m:r>
                    <m:rPr>
                      <m:lit/>
                      <m:nor/>
                    </m:rPr>
                    <w:rPr>
                      <w:lang w:val="en-US"/>
                    </w:rPr>
                    <m:t>cp3</m:t>
                  </m:r>
                </m:sub>
              </m:sSub>
            </m:den>
          </m:f>
          <m:r>
            <w:rPr>
              <w:rFonts w:ascii="Cambria Math" w:hAnsi="Cambria Math"/>
              <w:lang w:val="en-US"/>
            </w:rPr>
            <m:t>=1,</m:t>
          </m:r>
          <m:r>
            <m:rPr>
              <m:lit/>
              <m:nor/>
            </m:rPr>
            <w:rPr>
              <w:lang w:val="en-US"/>
            </w:rPr>
            <m:t>11</m:t>
          </m:r>
          <m:r>
            <w:rPr>
              <w:rFonts w:ascii="Cambria Math" w:hAnsi="Cambria Math"/>
              <w:lang w:val="en-US"/>
            </w:rPr>
            <m:t>;</m:t>
          </m:r>
        </m:oMath>
      </m:oMathPara>
    </w:p>
    <w:p w14:paraId="3A130067" w14:textId="77777777" w:rsidR="00C22A31" w:rsidRDefault="00F6677D" w:rsidP="00C22A31">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4</m:t>
              </m:r>
            </m:sub>
          </m:sSub>
          <m:r>
            <w:rPr>
              <w:rFonts w:ascii="Cambria Math" w:hAnsi="Cambria Math"/>
              <w:lang w:val="en-US"/>
            </w:rPr>
            <m:t>=</m:t>
          </m:r>
          <m:r>
            <m:rPr>
              <m:lit/>
              <m:nor/>
            </m:rPr>
            <w:rPr>
              <w:lang w:val="en-US"/>
            </w:rPr>
            <m:t>48</m:t>
          </m:r>
          <m:r>
            <w:rPr>
              <w:rFonts w:ascii="Cambria Math" w:hAnsi="Cambria Math"/>
              <w:lang w:val="en-US"/>
            </w:rPr>
            <m:t>,</m:t>
          </m:r>
          <m:r>
            <m:rPr>
              <m:lit/>
              <m:nor/>
            </m:rPr>
            <w:rPr>
              <w:lang w:val="en-US"/>
            </w:rPr>
            <m:t>91</m:t>
          </m:r>
          <m:r>
            <w:rPr>
              <w:rFonts w:ascii="Cambria Math" w:hAnsi="Cambria Math"/>
              <w:lang w:val="en-US"/>
            </w:rPr>
            <m:t xml:space="preserve"> </m:t>
          </m:r>
          <m:r>
            <m:rPr>
              <m:lit/>
              <m:nor/>
            </m:rPr>
            <m:t>мм</m:t>
          </m:r>
          <m:r>
            <w:rPr>
              <w:rFonts w:ascii="Cambria Math" w:hAnsi="Cambria Math"/>
              <w:lang w:val="en-US"/>
            </w:rPr>
            <m:t>;</m:t>
          </m:r>
        </m:oMath>
      </m:oMathPara>
    </w:p>
    <w:p w14:paraId="06034B36" w14:textId="77777777" w:rsidR="00C22A31" w:rsidRPr="00A963CF" w:rsidRDefault="00F6677D" w:rsidP="00C22A31">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4</m:t>
                  </m:r>
                </m:sub>
              </m:sSub>
            </m:num>
            <m:den>
              <m:sSub>
                <m:sSubPr>
                  <m:ctrlPr>
                    <w:rPr>
                      <w:rFonts w:ascii="Cambria Math" w:hAnsi="Cambria Math"/>
                    </w:rPr>
                  </m:ctrlPr>
                </m:sSubPr>
                <m:e>
                  <m:r>
                    <w:rPr>
                      <w:rFonts w:ascii="Cambria Math" w:hAnsi="Cambria Math"/>
                      <w:lang w:val="en-US"/>
                    </w:rPr>
                    <m:t>h</m:t>
                  </m:r>
                </m:e>
                <m:sub>
                  <m:r>
                    <m:rPr>
                      <m:lit/>
                      <m:nor/>
                    </m:rPr>
                    <w:rPr>
                      <w:lang w:val="en-US"/>
                    </w:rPr>
                    <m:t>cp4</m:t>
                  </m:r>
                </m:sub>
              </m:sSub>
            </m:den>
          </m:f>
          <m:r>
            <w:rPr>
              <w:rFonts w:ascii="Cambria Math" w:hAnsi="Cambria Math"/>
              <w:lang w:val="en-US"/>
            </w:rPr>
            <m:t>=1,</m:t>
          </m:r>
          <m:r>
            <m:rPr>
              <m:lit/>
              <m:nor/>
            </m:rPr>
            <w:rPr>
              <w:lang w:val="en-US"/>
            </w:rPr>
            <m:t>19</m:t>
          </m:r>
          <m:r>
            <w:rPr>
              <w:rFonts w:ascii="Cambria Math" w:hAnsi="Cambria Math"/>
              <w:lang w:val="en-US"/>
            </w:rPr>
            <m:t>;</m:t>
          </m:r>
        </m:oMath>
      </m:oMathPara>
    </w:p>
    <w:p w14:paraId="4768F749" w14:textId="77777777" w:rsidR="00C22A31" w:rsidRPr="00A963CF" w:rsidRDefault="00F6677D" w:rsidP="00C22A31">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5</m:t>
              </m:r>
            </m:sub>
          </m:sSub>
          <m:r>
            <w:rPr>
              <w:rFonts w:ascii="Cambria Math" w:hAnsi="Cambria Math"/>
              <w:lang w:val="en-US"/>
            </w:rPr>
            <m:t>=</m:t>
          </m:r>
          <m:r>
            <m:rPr>
              <m:lit/>
              <m:nor/>
            </m:rPr>
            <w:rPr>
              <w:lang w:val="en-US"/>
            </w:rPr>
            <m:t>45</m:t>
          </m:r>
          <m:r>
            <w:rPr>
              <w:rFonts w:ascii="Cambria Math" w:hAnsi="Cambria Math"/>
              <w:lang w:val="en-US"/>
            </w:rPr>
            <m:t>,</m:t>
          </m:r>
          <m:r>
            <m:rPr>
              <m:lit/>
              <m:nor/>
            </m:rPr>
            <w:rPr>
              <w:lang w:val="en-US"/>
            </w:rPr>
            <m:t>87</m:t>
          </m:r>
          <m:r>
            <w:rPr>
              <w:rFonts w:ascii="Cambria Math" w:hAnsi="Cambria Math"/>
              <w:lang w:val="en-US"/>
            </w:rPr>
            <m:t xml:space="preserve"> </m:t>
          </m:r>
          <m:r>
            <m:rPr>
              <m:lit/>
              <m:nor/>
            </m:rPr>
            <m:t>мм</m:t>
          </m:r>
          <m:r>
            <w:rPr>
              <w:rFonts w:ascii="Cambria Math" w:hAnsi="Cambria Math"/>
              <w:lang w:val="en-US"/>
            </w:rPr>
            <m:t>;</m:t>
          </m:r>
        </m:oMath>
      </m:oMathPara>
    </w:p>
    <w:p w14:paraId="20E38CDB" w14:textId="77777777" w:rsidR="00C22A31" w:rsidRPr="00A963CF" w:rsidRDefault="00F6677D" w:rsidP="00C22A31">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5</m:t>
                  </m:r>
                </m:sub>
              </m:sSub>
            </m:num>
            <m:den>
              <m:sSub>
                <m:sSubPr>
                  <m:ctrlPr>
                    <w:rPr>
                      <w:rFonts w:ascii="Cambria Math" w:hAnsi="Cambria Math"/>
                    </w:rPr>
                  </m:ctrlPr>
                </m:sSubPr>
                <m:e>
                  <m:r>
                    <w:rPr>
                      <w:rFonts w:ascii="Cambria Math" w:hAnsi="Cambria Math"/>
                      <w:lang w:val="en-US"/>
                    </w:rPr>
                    <m:t>h</m:t>
                  </m:r>
                </m:e>
                <m:sub>
                  <m:r>
                    <m:rPr>
                      <m:lit/>
                      <m:nor/>
                    </m:rPr>
                    <w:rPr>
                      <w:lang w:val="en-US"/>
                    </w:rPr>
                    <m:t>cp5</m:t>
                  </m:r>
                </m:sub>
              </m:sSub>
            </m:den>
          </m:f>
          <m:r>
            <w:rPr>
              <w:rFonts w:ascii="Cambria Math" w:hAnsi="Cambria Math"/>
              <w:lang w:val="en-US"/>
            </w:rPr>
            <m:t>=1,</m:t>
          </m:r>
          <m:r>
            <m:rPr>
              <m:lit/>
              <m:nor/>
            </m:rPr>
            <w:rPr>
              <w:lang w:val="en-US"/>
            </w:rPr>
            <m:t>25</m:t>
          </m:r>
          <m:r>
            <w:rPr>
              <w:rFonts w:ascii="Cambria Math" w:hAnsi="Cambria Math"/>
              <w:lang w:val="en-US"/>
            </w:rPr>
            <m:t>;</m:t>
          </m:r>
        </m:oMath>
      </m:oMathPara>
    </w:p>
    <w:p w14:paraId="549F5F29" w14:textId="77777777" w:rsidR="00C22A31" w:rsidRPr="00A963CF" w:rsidRDefault="00F6677D" w:rsidP="00C22A31">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6</m:t>
              </m:r>
            </m:sub>
          </m:sSub>
          <m:r>
            <w:rPr>
              <w:rFonts w:ascii="Cambria Math" w:hAnsi="Cambria Math"/>
              <w:lang w:val="en-US"/>
            </w:rPr>
            <m:t>=</m:t>
          </m:r>
          <m:r>
            <m:rPr>
              <m:lit/>
              <m:nor/>
            </m:rPr>
            <w:rPr>
              <w:lang w:val="en-US"/>
            </w:rPr>
            <m:t>43</m:t>
          </m:r>
          <m:r>
            <w:rPr>
              <w:rFonts w:ascii="Cambria Math" w:hAnsi="Cambria Math"/>
              <w:lang w:val="en-US"/>
            </w:rPr>
            <m:t>,</m:t>
          </m:r>
          <m:r>
            <m:rPr>
              <m:lit/>
              <m:nor/>
            </m:rPr>
            <w:rPr>
              <w:lang w:val="en-US"/>
            </w:rPr>
            <m:t>23</m:t>
          </m:r>
          <m:r>
            <w:rPr>
              <w:rFonts w:ascii="Cambria Math" w:hAnsi="Cambria Math"/>
              <w:lang w:val="en-US"/>
            </w:rPr>
            <m:t xml:space="preserve"> </m:t>
          </m:r>
          <m:r>
            <m:rPr>
              <m:lit/>
              <m:nor/>
            </m:rPr>
            <m:t>мм</m:t>
          </m:r>
          <m:r>
            <w:rPr>
              <w:rFonts w:ascii="Cambria Math" w:hAnsi="Cambria Math"/>
              <w:lang w:val="en-US"/>
            </w:rPr>
            <m:t>;</m:t>
          </m:r>
        </m:oMath>
      </m:oMathPara>
    </w:p>
    <w:p w14:paraId="46BA85F1" w14:textId="01128B2E" w:rsidR="00C22A31" w:rsidRPr="00C22A31" w:rsidRDefault="00F6677D" w:rsidP="00C22A31">
      <w:pPr>
        <w:jc w:val="center"/>
        <w:rPr>
          <w:sz w:val="28"/>
        </w:rPr>
      </w:pPr>
      <m:oMathPara>
        <m:oMath>
          <m:f>
            <m:fPr>
              <m:ctrlPr>
                <w:rPr>
                  <w:rFonts w:ascii="Cambria Math" w:hAnsi="Cambria Math"/>
                </w:rPr>
              </m:ctrlPr>
            </m:fPr>
            <m:num>
              <m:sSub>
                <m:sSubPr>
                  <m:ctrlPr>
                    <w:rPr>
                      <w:rFonts w:ascii="Cambria Math" w:hAnsi="Cambria Math"/>
                    </w:rPr>
                  </m:ctrlPr>
                </m:sSubPr>
                <m:e>
                  <m:r>
                    <m:rPr>
                      <m:lit/>
                      <m:nor/>
                    </m:rPr>
                    <m:t>ld</m:t>
                  </m:r>
                </m:e>
                <m:sub>
                  <m:r>
                    <w:rPr>
                      <w:rFonts w:ascii="Cambria Math" w:hAnsi="Cambria Math"/>
                    </w:rPr>
                    <m:t>6</m:t>
                  </m:r>
                </m:sub>
              </m:sSub>
            </m:num>
            <m:den>
              <m:sSub>
                <m:sSubPr>
                  <m:ctrlPr>
                    <w:rPr>
                      <w:rFonts w:ascii="Cambria Math" w:hAnsi="Cambria Math"/>
                    </w:rPr>
                  </m:ctrlPr>
                </m:sSubPr>
                <m:e>
                  <m:r>
                    <w:rPr>
                      <w:rFonts w:ascii="Cambria Math" w:hAnsi="Cambria Math"/>
                    </w:rPr>
                    <m:t>h</m:t>
                  </m:r>
                </m:e>
                <m:sub>
                  <m:r>
                    <m:rPr>
                      <m:lit/>
                      <m:nor/>
                    </m:rPr>
                    <m:t>cp6</m:t>
                  </m:r>
                </m:sub>
              </m:sSub>
            </m:den>
          </m:f>
          <m:r>
            <w:rPr>
              <w:rFonts w:ascii="Cambria Math" w:hAnsi="Cambria Math"/>
            </w:rPr>
            <m:t>=1,</m:t>
          </m:r>
          <m:r>
            <m:rPr>
              <m:lit/>
              <m:nor/>
            </m:rPr>
            <m:t>33</m:t>
          </m:r>
          <m:r>
            <w:rPr>
              <w:rFonts w:ascii="Cambria Math" w:hAnsi="Cambria Math"/>
            </w:rPr>
            <m:t>;</m:t>
          </m:r>
        </m:oMath>
      </m:oMathPara>
    </w:p>
    <w:p w14:paraId="7482D38C" w14:textId="77777777" w:rsidR="00BE6324" w:rsidRPr="00830BAD" w:rsidRDefault="00BE6324" w:rsidP="00830BAD">
      <w:pPr>
        <w:pStyle w:val="3"/>
      </w:pPr>
      <w:bookmarkStart w:id="28" w:name="_Toc90638245"/>
      <w:r w:rsidRPr="00830BAD">
        <w:t>Сталь 09Г2С</w:t>
      </w:r>
      <w:bookmarkEnd w:id="28"/>
    </w:p>
    <w:p w14:paraId="59FA9A45" w14:textId="77777777" w:rsidR="00BE6324" w:rsidRDefault="00BE6324" w:rsidP="00BE6324">
      <w:pPr>
        <w:pStyle w:val="a4"/>
      </w:pPr>
      <w:r>
        <w:t>Умови реалізації процесу: діаметр валків – 855 мм, матеріал заготівлі – сталь 09Г2С, вихідна товщина підкату 50 мм, номінальна температура прокатки 889</w:t>
      </w:r>
      <m:oMath>
        <m:r>
          <w:rPr>
            <w:rFonts w:ascii="Cambria Math" w:hAnsi="Cambria Math"/>
          </w:rPr>
          <m:t>°C</m:t>
        </m:r>
      </m:oMath>
      <w:r>
        <w:t xml:space="preserve">, швидкість прокатки – 2,83 м/с, величина обтискання по проходах </w:t>
      </w:r>
      <m:oMath>
        <m:d>
          <m:dPr>
            <m:ctrlPr>
              <w:rPr>
                <w:rFonts w:ascii="Cambria Math" w:hAnsi="Cambria Math"/>
              </w:rPr>
            </m:ctrlPr>
          </m:dPr>
          <m:e>
            <m:r>
              <w:rPr>
                <w:rFonts w:ascii="Cambria Math" w:hAnsi="Cambria Math"/>
              </w:rPr>
              <m:t>Δh</m:t>
            </m:r>
          </m:e>
        </m:d>
      </m:oMath>
      <w:r>
        <w:t>- 11,35; 9,89; 7,13; 5,05; 3,55мм. Різниця в рівнях рольгангу та нижнього валка (рівень прокатки) –</w:t>
      </w:r>
      <m:oMath>
        <m:r>
          <w:rPr>
            <w:rFonts w:ascii="Cambria Math" w:hAnsi="Cambria Math"/>
          </w:rPr>
          <m:t>Δ=</m:t>
        </m:r>
      </m:oMath>
      <w:r>
        <w:t>25 мм. За результатами експериментальних досліджень процесу гарячої прокатки було отримано відповідні діаграми. (Рис. 4.8)</w:t>
      </w:r>
    </w:p>
    <w:p w14:paraId="7DFD1F01" w14:textId="77777777" w:rsidR="00BE6324" w:rsidRDefault="00BE6324" w:rsidP="00BE6324">
      <w:pPr>
        <w:pStyle w:val="a4"/>
      </w:pPr>
      <w:r>
        <w:t>Початкові дані:</w:t>
      </w:r>
    </w:p>
    <w:p w14:paraId="729B76AD" w14:textId="77777777" w:rsidR="00BE6324" w:rsidRDefault="00BE6324" w:rsidP="00234261">
      <w:pPr>
        <w:pStyle w:val="af8"/>
      </w:pPr>
      <w:r>
        <w:t xml:space="preserve">Сталь 09Г2С, </w:t>
      </w:r>
      <m:oMath>
        <m:sSub>
          <m:sSubPr>
            <m:ctrlPr>
              <w:rPr>
                <w:rFonts w:ascii="Cambria Math" w:hAnsi="Cambria Math"/>
              </w:rPr>
            </m:ctrlPr>
          </m:sSubPr>
          <m:e>
            <m:r>
              <w:rPr>
                <w:rFonts w:ascii="Cambria Math" w:hAnsi="Cambria Math"/>
              </w:rPr>
              <m:t>D</m:t>
            </m:r>
          </m:e>
          <m:sub>
            <m:r>
              <w:rPr>
                <w:rFonts w:ascii="Cambria Math" w:hAnsi="Cambria Math"/>
              </w:rPr>
              <m:t>в</m:t>
            </m:r>
          </m:sub>
        </m:sSub>
        <m:r>
          <w:rPr>
            <w:rFonts w:ascii="Cambria Math" w:hAnsi="Cambria Math"/>
          </w:rPr>
          <m:t>=</m:t>
        </m:r>
      </m:oMath>
      <w:r>
        <w:t>855 мм,</w:t>
      </w:r>
      <m:oMath>
        <m:sSub>
          <m:sSubPr>
            <m:ctrlPr>
              <w:rPr>
                <w:rFonts w:ascii="Cambria Math" w:hAnsi="Cambria Math"/>
              </w:rPr>
            </m:ctrlPr>
          </m:sSubPr>
          <m:e>
            <m:r>
              <w:rPr>
                <w:rFonts w:ascii="Cambria Math" w:hAnsi="Cambria Math"/>
              </w:rPr>
              <m:t>Δh</m:t>
            </m:r>
          </m:e>
          <m:sub>
            <m:r>
              <w:rPr>
                <w:rFonts w:ascii="Cambria Math" w:hAnsi="Cambria Math"/>
              </w:rPr>
              <m:t>1</m:t>
            </m:r>
          </m:sub>
        </m:sSub>
        <m:r>
          <w:rPr>
            <w:rFonts w:ascii="Cambria Math" w:hAnsi="Cambria Math"/>
          </w:rPr>
          <m:t>=</m:t>
        </m:r>
        <m:r>
          <m:rPr>
            <m:lit/>
            <m:nor/>
          </m:rPr>
          <m:t>11</m:t>
        </m:r>
        <m:r>
          <w:rPr>
            <w:rFonts w:ascii="Cambria Math" w:hAnsi="Cambria Math"/>
          </w:rPr>
          <m:t>,</m:t>
        </m:r>
        <m:r>
          <m:rPr>
            <m:lit/>
            <m:nor/>
          </m:rPr>
          <m:t>35</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2</m:t>
            </m:r>
          </m:sub>
        </m:sSub>
        <m:r>
          <w:rPr>
            <w:rFonts w:ascii="Cambria Math" w:hAnsi="Cambria Math"/>
          </w:rPr>
          <m:t>=9,</m:t>
        </m:r>
        <m:r>
          <m:rPr>
            <m:lit/>
            <m:nor/>
          </m:rPr>
          <m:t>89</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3</m:t>
            </m:r>
          </m:sub>
        </m:sSub>
        <m:r>
          <w:rPr>
            <w:rFonts w:ascii="Cambria Math" w:hAnsi="Cambria Math"/>
          </w:rPr>
          <m:t>=7,</m:t>
        </m:r>
        <m:r>
          <m:rPr>
            <m:lit/>
            <m:nor/>
          </m:rPr>
          <m:t>13</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4</m:t>
            </m:r>
          </m:sub>
        </m:sSub>
        <m:r>
          <w:rPr>
            <w:rFonts w:ascii="Cambria Math" w:hAnsi="Cambria Math"/>
          </w:rPr>
          <m:t>=5,</m:t>
        </m:r>
        <m:r>
          <m:rPr>
            <m:lit/>
            <m:nor/>
          </m:rPr>
          <m:t>05</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Δh</m:t>
            </m:r>
          </m:e>
          <m:sub>
            <m:r>
              <w:rPr>
                <w:rFonts w:ascii="Cambria Math" w:hAnsi="Cambria Math"/>
              </w:rPr>
              <m:t>5</m:t>
            </m:r>
          </m:sub>
        </m:sSub>
        <m:r>
          <w:rPr>
            <w:rFonts w:ascii="Cambria Math" w:hAnsi="Cambria Math"/>
          </w:rPr>
          <m:t>=3,</m:t>
        </m:r>
        <m:r>
          <m:rPr>
            <m:lit/>
            <m:nor/>
          </m:rPr>
          <m:t>55</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1</m:t>
            </m:r>
          </m:sub>
        </m:sSub>
        <m:r>
          <w:rPr>
            <w:rFonts w:ascii="Cambria Math" w:hAnsi="Cambria Math"/>
          </w:rPr>
          <m:t>=</m:t>
        </m:r>
        <m:r>
          <m:rPr>
            <m:lit/>
            <m:nor/>
          </m:rPr>
          <m:t>38</m:t>
        </m:r>
        <m:r>
          <w:rPr>
            <w:rFonts w:ascii="Cambria Math" w:hAnsi="Cambria Math"/>
          </w:rPr>
          <m:t>,</m:t>
        </m:r>
        <m:r>
          <m:rPr>
            <m:lit/>
            <m:nor/>
          </m:rPr>
          <m:t>65</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2</m:t>
            </m:r>
          </m:sub>
        </m:sSub>
        <m:r>
          <w:rPr>
            <w:rFonts w:ascii="Cambria Math" w:hAnsi="Cambria Math"/>
          </w:rPr>
          <m:t>=</m:t>
        </m:r>
        <m:r>
          <m:rPr>
            <m:lit/>
            <m:nor/>
          </m:rPr>
          <m:t>28</m:t>
        </m:r>
        <m:r>
          <w:rPr>
            <w:rFonts w:ascii="Cambria Math" w:hAnsi="Cambria Math"/>
          </w:rPr>
          <m:t>,</m:t>
        </m:r>
        <m:r>
          <m:rPr>
            <m:lit/>
            <m:nor/>
          </m:rPr>
          <m:t>76</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3</m:t>
            </m:r>
          </m:sub>
        </m:sSub>
        <m:r>
          <w:rPr>
            <w:rFonts w:ascii="Cambria Math" w:hAnsi="Cambria Math"/>
          </w:rPr>
          <m:t>=</m:t>
        </m:r>
        <m:r>
          <m:rPr>
            <m:lit/>
            <m:nor/>
          </m:rPr>
          <m:t>21</m:t>
        </m:r>
        <m:r>
          <w:rPr>
            <w:rFonts w:ascii="Cambria Math" w:hAnsi="Cambria Math"/>
          </w:rPr>
          <m:t>,</m:t>
        </m:r>
        <m:r>
          <m:rPr>
            <m:lit/>
            <m:nor/>
          </m:rPr>
          <m:t>62</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4</m:t>
            </m:r>
          </m:sub>
        </m:sSub>
        <m:r>
          <w:rPr>
            <w:rFonts w:ascii="Cambria Math" w:hAnsi="Cambria Math"/>
          </w:rPr>
          <m:t>=</m:t>
        </m:r>
        <m:r>
          <m:rPr>
            <m:lit/>
            <m:nor/>
          </m:rPr>
          <m:t>16</m:t>
        </m:r>
        <m:r>
          <w:rPr>
            <w:rFonts w:ascii="Cambria Math" w:hAnsi="Cambria Math"/>
          </w:rPr>
          <m:t>,</m:t>
        </m:r>
        <m:r>
          <m:rPr>
            <m:lit/>
            <m:nor/>
          </m:rPr>
          <m:t>57</m:t>
        </m:r>
        <m:r>
          <w:rPr>
            <w:rFonts w:ascii="Cambria Math" w:hAnsi="Cambria Math"/>
          </w:rPr>
          <m:t xml:space="preserve"> </m:t>
        </m:r>
        <m:r>
          <m:rPr>
            <m:lit/>
            <m:nor/>
          </m:rPr>
          <m:t>мм</m:t>
        </m:r>
        <m:r>
          <w:rPr>
            <w:rFonts w:ascii="Cambria Math" w:hAnsi="Cambria Math"/>
          </w:rPr>
          <m:t>;</m:t>
        </m:r>
      </m:oMath>
      <w:r>
        <w:t xml:space="preserve"> </w:t>
      </w:r>
      <m:oMath>
        <m:sSub>
          <m:sSubPr>
            <m:ctrlPr>
              <w:rPr>
                <w:rFonts w:ascii="Cambria Math" w:hAnsi="Cambria Math"/>
              </w:rPr>
            </m:ctrlPr>
          </m:sSubPr>
          <m:e>
            <m:r>
              <w:rPr>
                <w:rFonts w:ascii="Cambria Math" w:hAnsi="Cambria Math"/>
              </w:rPr>
              <m:t>h</m:t>
            </m:r>
          </m:e>
          <m:sub>
            <m:r>
              <w:rPr>
                <w:rFonts w:ascii="Cambria Math" w:hAnsi="Cambria Math"/>
              </w:rPr>
              <m:t>5</m:t>
            </m:r>
          </m:sub>
        </m:sSub>
        <m:r>
          <w:rPr>
            <w:rFonts w:ascii="Cambria Math" w:hAnsi="Cambria Math"/>
          </w:rPr>
          <m:t>=</m:t>
        </m:r>
        <m:r>
          <m:rPr>
            <m:lit/>
            <m:nor/>
          </m:rPr>
          <m:t>13</m:t>
        </m:r>
        <m:r>
          <w:rPr>
            <w:rFonts w:ascii="Cambria Math" w:hAnsi="Cambria Math"/>
          </w:rPr>
          <m:t>,</m:t>
        </m:r>
        <m:r>
          <m:rPr>
            <m:lit/>
            <m:nor/>
          </m:rPr>
          <m:t>03</m:t>
        </m:r>
        <m:r>
          <w:rPr>
            <w:rFonts w:ascii="Cambria Math" w:hAnsi="Cambria Math"/>
          </w:rPr>
          <m:t xml:space="preserve"> </m:t>
        </m:r>
        <m:r>
          <m:rPr>
            <m:lit/>
            <m:nor/>
          </m:rPr>
          <m:t>мм</m:t>
        </m:r>
        <m:r>
          <w:rPr>
            <w:rFonts w:ascii="Cambria Math" w:hAnsi="Cambria Math"/>
          </w:rPr>
          <m:t>;</m:t>
        </m:r>
      </m:oMath>
      <w:r>
        <w:t xml:space="preserve"> </w:t>
      </w:r>
    </w:p>
    <w:p w14:paraId="5124BADD" w14:textId="77777777" w:rsidR="00BE6324" w:rsidRPr="00A963CF" w:rsidRDefault="00F6677D" w:rsidP="00BE6324">
      <w:pPr>
        <w:pStyle w:val="af7"/>
      </w:pPr>
      <m:oMathPara>
        <m:oMathParaPr>
          <m:jc m:val="center"/>
        </m:oMathParaPr>
        <m:oMath>
          <m:sSub>
            <m:sSubPr>
              <m:ctrlPr>
                <w:rPr>
                  <w:rFonts w:ascii="Cambria Math" w:hAnsi="Cambria Math"/>
                </w:rPr>
              </m:ctrlPr>
            </m:sSubPr>
            <m:e>
              <m:r>
                <m:rPr>
                  <m:lit/>
                  <m:nor/>
                </m:rPr>
                <m:t>ld</m:t>
              </m:r>
            </m:e>
            <m:sub>
              <m:r>
                <w:rPr>
                  <w:rFonts w:ascii="Cambria Math" w:hAnsi="Cambria Math"/>
                </w:rPr>
                <m:t>1</m:t>
              </m:r>
            </m:sub>
          </m:sSub>
          <m: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в</m:t>
                      </m:r>
                    </m:sub>
                  </m:sSub>
                </m:num>
                <m:den>
                  <m: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Δh</m:t>
                  </m:r>
                </m:e>
                <m:sub>
                  <m:r>
                    <w:rPr>
                      <w:rFonts w:ascii="Cambria Math" w:hAnsi="Cambria Math"/>
                    </w:rPr>
                    <m:t>1</m:t>
                  </m:r>
                </m:sub>
              </m:sSub>
              <m:r>
                <w:rPr>
                  <w:rFonts w:ascii="Cambria Math" w:hAnsi="Cambria Math"/>
                </w:rPr>
                <m:t>⋅</m:t>
              </m:r>
              <m:d>
                <m:dPr>
                  <m:ctrlPr>
                    <w:rPr>
                      <w:rFonts w:ascii="Cambria Math" w:hAnsi="Cambria Math"/>
                    </w:rPr>
                  </m:ctrlPr>
                </m:dPr>
                <m:e>
                  <m: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Δh</m:t>
                          </m:r>
                        </m:e>
                        <m:sub>
                          <m:r>
                            <w:rPr>
                              <w:rFonts w:ascii="Cambria Math" w:hAnsi="Cambria Math"/>
                            </w:rPr>
                            <m:t>1</m:t>
                          </m:r>
                        </m:sub>
                      </m:sSub>
                    </m:num>
                    <m:den>
                      <m:r>
                        <w:rPr>
                          <w:rFonts w:ascii="Cambria Math" w:hAnsi="Cambria Math"/>
                        </w:rPr>
                        <m:t>2</m:t>
                      </m:r>
                      <m:sSub>
                        <m:sSubPr>
                          <m:ctrlPr>
                            <w:rPr>
                              <w:rFonts w:ascii="Cambria Math" w:hAnsi="Cambria Math"/>
                            </w:rPr>
                          </m:ctrlPr>
                        </m:sSubPr>
                        <m:e>
                          <m:r>
                            <w:rPr>
                              <w:rFonts w:ascii="Cambria Math" w:hAnsi="Cambria Math"/>
                            </w:rPr>
                            <m:t>D</m:t>
                          </m:r>
                        </m:e>
                        <m:sub>
                          <m:r>
                            <w:rPr>
                              <w:rFonts w:ascii="Cambria Math" w:hAnsi="Cambria Math"/>
                            </w:rPr>
                            <m:t>в</m:t>
                          </m:r>
                        </m:sub>
                      </m:sSub>
                    </m:den>
                  </m:f>
                </m:e>
              </m:d>
            </m:e>
          </m:rad>
          <m:r>
            <w:rPr>
              <w:rFonts w:ascii="Cambria Math" w:hAnsi="Cambria Math"/>
            </w:rPr>
            <m:t>=</m:t>
          </m:r>
          <m:rad>
            <m:radPr>
              <m:degHide m:val="1"/>
              <m:ctrlPr>
                <w:rPr>
                  <w:rFonts w:ascii="Cambria Math" w:hAnsi="Cambria Math"/>
                </w:rPr>
              </m:ctrlPr>
            </m:radPr>
            <m:deg/>
            <m:e>
              <m:f>
                <m:fPr>
                  <m:ctrlPr>
                    <w:rPr>
                      <w:rFonts w:ascii="Cambria Math" w:hAnsi="Cambria Math"/>
                    </w:rPr>
                  </m:ctrlPr>
                </m:fPr>
                <m:num>
                  <m:r>
                    <m:rPr>
                      <m:lit/>
                      <m:nor/>
                    </m:rPr>
                    <m:t>855</m:t>
                  </m:r>
                </m:num>
                <m:den>
                  <m:r>
                    <w:rPr>
                      <w:rFonts w:ascii="Cambria Math" w:hAnsi="Cambria Math"/>
                    </w:rPr>
                    <m:t>2</m:t>
                  </m:r>
                </m:den>
              </m:f>
              <m:r>
                <w:rPr>
                  <w:rFonts w:ascii="Cambria Math" w:hAnsi="Cambria Math"/>
                </w:rPr>
                <m:t>⋅</m:t>
              </m:r>
              <m:r>
                <m:rPr>
                  <m:lit/>
                  <m:nor/>
                </m:rPr>
                <m:t>11</m:t>
              </m:r>
              <m:r>
                <w:rPr>
                  <w:rFonts w:ascii="Cambria Math" w:hAnsi="Cambria Math"/>
                </w:rPr>
                <m:t>,</m:t>
              </m:r>
              <m:r>
                <m:rPr>
                  <m:lit/>
                  <m:nor/>
                </m:rPr>
                <m:t>35</m:t>
              </m:r>
              <m:r>
                <w:rPr>
                  <w:rFonts w:ascii="Cambria Math" w:hAnsi="Cambria Math"/>
                </w:rPr>
                <m:t>⋅</m:t>
              </m:r>
              <m:d>
                <m:dPr>
                  <m:ctrlPr>
                    <w:rPr>
                      <w:rFonts w:ascii="Cambria Math" w:hAnsi="Cambria Math"/>
                    </w:rPr>
                  </m:ctrlPr>
                </m:dPr>
                <m:e>
                  <m:r>
                    <w:rPr>
                      <w:rFonts w:ascii="Cambria Math" w:hAnsi="Cambria Math"/>
                    </w:rPr>
                    <m:t>1-1</m:t>
                  </m:r>
                  <m:f>
                    <m:fPr>
                      <m:ctrlPr>
                        <w:rPr>
                          <w:rFonts w:ascii="Cambria Math" w:hAnsi="Cambria Math"/>
                        </w:rPr>
                      </m:ctrlPr>
                    </m:fPr>
                    <m:num>
                      <m:r>
                        <m:rPr>
                          <m:lit/>
                          <m:nor/>
                        </m:rPr>
                        <m:t>11</m:t>
                      </m:r>
                      <m:r>
                        <w:rPr>
                          <w:rFonts w:ascii="Cambria Math" w:hAnsi="Cambria Math"/>
                        </w:rPr>
                        <m:t>,</m:t>
                      </m:r>
                      <m:r>
                        <m:rPr>
                          <m:lit/>
                          <m:nor/>
                        </m:rPr>
                        <m:t>35</m:t>
                      </m:r>
                    </m:num>
                    <m:den>
                      <m:r>
                        <w:rPr>
                          <w:rFonts w:ascii="Cambria Math" w:hAnsi="Cambria Math"/>
                        </w:rPr>
                        <m:t>2⋅</m:t>
                      </m:r>
                      <m:r>
                        <m:rPr>
                          <m:lit/>
                          <m:nor/>
                        </m:rPr>
                        <m:t>855</m:t>
                      </m:r>
                    </m:den>
                  </m:f>
                </m:e>
              </m:d>
            </m:e>
          </m:rad>
          <m:r>
            <w:rPr>
              <w:rFonts w:ascii="Cambria Math" w:hAnsi="Cambria Math"/>
            </w:rPr>
            <m:t>=</m:t>
          </m:r>
          <m:r>
            <m:rPr>
              <m:lit/>
              <m:nor/>
            </m:rPr>
            <m:t>69</m:t>
          </m:r>
          <m:r>
            <w:rPr>
              <w:rFonts w:ascii="Cambria Math" w:hAnsi="Cambria Math"/>
            </w:rPr>
            <m:t>,</m:t>
          </m:r>
          <m:r>
            <m:rPr>
              <m:lit/>
              <m:nor/>
            </m:rPr>
            <m:t>43</m:t>
          </m:r>
          <m:r>
            <w:rPr>
              <w:rFonts w:ascii="Cambria Math" w:hAnsi="Cambria Math"/>
            </w:rPr>
            <m:t xml:space="preserve"> </m:t>
          </m:r>
          <m:r>
            <m:rPr>
              <m:lit/>
              <m:nor/>
            </m:rPr>
            <m:t>мм</m:t>
          </m:r>
          <m:r>
            <w:rPr>
              <w:rFonts w:ascii="Cambria Math" w:hAnsi="Cambria Math"/>
            </w:rPr>
            <m:t>;</m:t>
          </m:r>
        </m:oMath>
      </m:oMathPara>
    </w:p>
    <w:p w14:paraId="09219F68" w14:textId="77777777" w:rsidR="00BE6324" w:rsidRDefault="00F6677D" w:rsidP="00BE6324">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1</m:t>
                  </m:r>
                </m:sub>
              </m:sSub>
            </m:num>
            <m:den>
              <m:sSub>
                <m:sSubPr>
                  <m:ctrlPr>
                    <w:rPr>
                      <w:rFonts w:ascii="Cambria Math" w:hAnsi="Cambria Math"/>
                    </w:rPr>
                  </m:ctrlPr>
                </m:sSubPr>
                <m:e>
                  <m:r>
                    <w:rPr>
                      <w:rFonts w:ascii="Cambria Math" w:hAnsi="Cambria Math"/>
                      <w:lang w:val="en-US"/>
                    </w:rPr>
                    <m:t>h</m:t>
                  </m:r>
                </m:e>
                <m:sub>
                  <m:r>
                    <m:rPr>
                      <m:lit/>
                      <m:nor/>
                    </m:rPr>
                    <w:rPr>
                      <w:lang w:val="en-US"/>
                    </w:rPr>
                    <m:t>cp1</m:t>
                  </m:r>
                </m:sub>
              </m:sSub>
            </m:den>
          </m:f>
          <m:r>
            <w:rPr>
              <w:rFonts w:ascii="Cambria Math" w:hAnsi="Cambria Math"/>
              <w:lang w:val="en-US"/>
            </w:rPr>
            <m:t>=</m:t>
          </m:r>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1</m:t>
                  </m:r>
                </m:sub>
              </m:sSub>
            </m:num>
            <m:den>
              <m:sSub>
                <m:sSubPr>
                  <m:ctrlPr>
                    <w:rPr>
                      <w:rFonts w:ascii="Cambria Math" w:hAnsi="Cambria Math"/>
                    </w:rPr>
                  </m:ctrlPr>
                </m:sSubPr>
                <m:e>
                  <m:r>
                    <w:rPr>
                      <w:rFonts w:ascii="Cambria Math" w:hAnsi="Cambria Math"/>
                      <w:lang w:val="en-US"/>
                    </w:rPr>
                    <m:t>h</m:t>
                  </m:r>
                </m:e>
                <m:sub>
                  <m:r>
                    <w:rPr>
                      <w:rFonts w:ascii="Cambria Math" w:hAnsi="Cambria Math"/>
                      <w:lang w:val="en-US"/>
                    </w:rPr>
                    <m:t>1</m:t>
                  </m:r>
                </m:sub>
              </m:sSub>
              <m:r>
                <w:rPr>
                  <w:rFonts w:ascii="Cambria Math" w:hAnsi="Cambria Math"/>
                  <w:lang w:val="en-US"/>
                </w:rPr>
                <m:t>-0,5</m:t>
              </m:r>
              <m:sSub>
                <m:sSubPr>
                  <m:ctrlPr>
                    <w:rPr>
                      <w:rFonts w:ascii="Cambria Math" w:hAnsi="Cambria Math"/>
                    </w:rPr>
                  </m:ctrlPr>
                </m:sSubPr>
                <m:e>
                  <m:r>
                    <w:rPr>
                      <w:rFonts w:ascii="Cambria Math" w:hAnsi="Cambria Math"/>
                    </w:rPr>
                    <m:t>Δ</m:t>
                  </m:r>
                  <m:r>
                    <w:rPr>
                      <w:rFonts w:ascii="Cambria Math" w:hAnsi="Cambria Math"/>
                      <w:lang w:val="en-US"/>
                    </w:rPr>
                    <m:t>h</m:t>
                  </m:r>
                </m:e>
                <m:sub>
                  <m:r>
                    <w:rPr>
                      <w:rFonts w:ascii="Cambria Math" w:hAnsi="Cambria Math"/>
                      <w:lang w:val="en-US"/>
                    </w:rPr>
                    <m:t>1</m:t>
                  </m:r>
                </m:sub>
              </m:sSub>
            </m:den>
          </m:f>
          <m:r>
            <w:rPr>
              <w:rFonts w:ascii="Cambria Math" w:hAnsi="Cambria Math"/>
              <w:lang w:val="en-US"/>
            </w:rPr>
            <m:t>=</m:t>
          </m:r>
          <m:f>
            <m:fPr>
              <m:ctrlPr>
                <w:rPr>
                  <w:rFonts w:ascii="Cambria Math" w:hAnsi="Cambria Math"/>
                </w:rPr>
              </m:ctrlPr>
            </m:fPr>
            <m:num>
              <m:r>
                <m:rPr>
                  <m:lit/>
                  <m:nor/>
                </m:rPr>
                <w:rPr>
                  <w:lang w:val="en-US"/>
                </w:rPr>
                <m:t>69</m:t>
              </m:r>
              <m:r>
                <w:rPr>
                  <w:rFonts w:ascii="Cambria Math" w:hAnsi="Cambria Math"/>
                  <w:lang w:val="en-US"/>
                </w:rPr>
                <m:t>,</m:t>
              </m:r>
              <m:r>
                <m:rPr>
                  <m:lit/>
                  <m:nor/>
                </m:rPr>
                <w:rPr>
                  <w:lang w:val="en-US"/>
                </w:rPr>
                <m:t>43</m:t>
              </m:r>
            </m:num>
            <m:den>
              <m:r>
                <m:rPr>
                  <m:lit/>
                  <m:nor/>
                </m:rPr>
                <w:rPr>
                  <w:lang w:val="en-US"/>
                </w:rPr>
                <m:t>38</m:t>
              </m:r>
              <m:r>
                <w:rPr>
                  <w:rFonts w:ascii="Cambria Math" w:hAnsi="Cambria Math"/>
                  <w:lang w:val="en-US"/>
                </w:rPr>
                <m:t>,</m:t>
              </m:r>
              <m:r>
                <m:rPr>
                  <m:lit/>
                  <m:nor/>
                </m:rPr>
                <w:rPr>
                  <w:lang w:val="en-US"/>
                </w:rPr>
                <m:t>65</m:t>
              </m:r>
              <m:r>
                <w:rPr>
                  <w:rFonts w:ascii="Cambria Math" w:hAnsi="Cambria Math"/>
                  <w:lang w:val="en-US"/>
                </w:rPr>
                <m:t>-0,5⋅</m:t>
              </m:r>
              <m:r>
                <m:rPr>
                  <m:lit/>
                  <m:nor/>
                </m:rPr>
                <w:rPr>
                  <w:lang w:val="en-US"/>
                </w:rPr>
                <m:t>11</m:t>
              </m:r>
              <m:r>
                <w:rPr>
                  <w:rFonts w:ascii="Cambria Math" w:hAnsi="Cambria Math"/>
                  <w:lang w:val="en-US"/>
                </w:rPr>
                <m:t>,</m:t>
              </m:r>
              <m:r>
                <m:rPr>
                  <m:lit/>
                  <m:nor/>
                </m:rPr>
                <w:rPr>
                  <w:lang w:val="en-US"/>
                </w:rPr>
                <m:t>35</m:t>
              </m:r>
            </m:den>
          </m:f>
          <m:r>
            <w:rPr>
              <w:rFonts w:ascii="Cambria Math" w:hAnsi="Cambria Math"/>
              <w:lang w:val="en-US"/>
            </w:rPr>
            <m:t>=2,</m:t>
          </m:r>
          <m:r>
            <m:rPr>
              <m:lit/>
              <m:nor/>
            </m:rPr>
            <w:rPr>
              <w:lang w:val="en-US"/>
            </w:rPr>
            <m:t>11</m:t>
          </m:r>
          <m:r>
            <w:rPr>
              <w:rFonts w:ascii="Cambria Math" w:hAnsi="Cambria Math"/>
              <w:lang w:val="en-US"/>
            </w:rPr>
            <m:t>;</m:t>
          </m:r>
        </m:oMath>
      </m:oMathPara>
    </w:p>
    <w:p w14:paraId="69ED1A91" w14:textId="77777777" w:rsidR="00BE6324" w:rsidRDefault="00F6677D" w:rsidP="00BE6324">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2</m:t>
              </m:r>
            </m:sub>
          </m:sSub>
          <m:r>
            <w:rPr>
              <w:rFonts w:ascii="Cambria Math" w:hAnsi="Cambria Math"/>
              <w:lang w:val="en-US"/>
            </w:rPr>
            <m:t>=</m:t>
          </m:r>
          <m:r>
            <m:rPr>
              <m:lit/>
              <m:nor/>
            </m:rPr>
            <w:rPr>
              <w:lang w:val="en-US"/>
            </w:rPr>
            <m:t>64</m:t>
          </m:r>
          <m:r>
            <w:rPr>
              <w:rFonts w:ascii="Cambria Math" w:hAnsi="Cambria Math"/>
              <w:lang w:val="en-US"/>
            </w:rPr>
            <m:t>,</m:t>
          </m:r>
          <m:r>
            <m:rPr>
              <m:lit/>
              <m:nor/>
            </m:rPr>
            <w:rPr>
              <w:lang w:val="en-US"/>
            </w:rPr>
            <m:t>85</m:t>
          </m:r>
          <m:r>
            <w:rPr>
              <w:rFonts w:ascii="Cambria Math" w:hAnsi="Cambria Math"/>
              <w:lang w:val="en-US"/>
            </w:rPr>
            <m:t xml:space="preserve"> </m:t>
          </m:r>
          <m:r>
            <m:rPr>
              <m:lit/>
              <m:nor/>
            </m:rPr>
            <m:t>мм</m:t>
          </m:r>
          <m:r>
            <w:rPr>
              <w:rFonts w:ascii="Cambria Math" w:hAnsi="Cambria Math"/>
              <w:lang w:val="en-US"/>
            </w:rPr>
            <m:t>;</m:t>
          </m:r>
        </m:oMath>
      </m:oMathPara>
    </w:p>
    <w:p w14:paraId="64DC9121" w14:textId="0DDB9BF7" w:rsidR="00BE6324" w:rsidRDefault="00F6677D" w:rsidP="00BE6324">
      <w:pPr>
        <w:pStyle w:val="af7"/>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2</m:t>
                  </m:r>
                </m:sub>
              </m:sSub>
            </m:num>
            <m:den>
              <m:sSub>
                <m:sSubPr>
                  <m:ctrlPr>
                    <w:rPr>
                      <w:rFonts w:ascii="Cambria Math" w:hAnsi="Cambria Math"/>
                    </w:rPr>
                  </m:ctrlPr>
                </m:sSubPr>
                <m:e>
                  <m:r>
                    <w:rPr>
                      <w:rFonts w:ascii="Cambria Math" w:hAnsi="Cambria Math"/>
                      <w:lang w:val="en-US"/>
                    </w:rPr>
                    <m:t>h</m:t>
                  </m:r>
                </m:e>
                <m:sub>
                  <m:r>
                    <m:rPr>
                      <m:lit/>
                      <m:nor/>
                    </m:rPr>
                    <w:rPr>
                      <w:lang w:val="en-US"/>
                    </w:rPr>
                    <m:t>cp2</m:t>
                  </m:r>
                </m:sub>
              </m:sSub>
            </m:den>
          </m:f>
          <m:r>
            <w:rPr>
              <w:rFonts w:ascii="Cambria Math" w:hAnsi="Cambria Math"/>
              <w:lang w:val="en-US"/>
            </w:rPr>
            <m:t>=2,</m:t>
          </m:r>
          <m:r>
            <m:rPr>
              <m:lit/>
              <m:nor/>
            </m:rPr>
            <w:rPr>
              <w:lang w:val="en-US"/>
            </w:rPr>
            <m:t>72</m:t>
          </m:r>
          <m:r>
            <w:rPr>
              <w:rFonts w:ascii="Cambria Math" w:hAnsi="Cambria Math"/>
              <w:lang w:val="en-US"/>
            </w:rPr>
            <m:t>;</m:t>
          </m:r>
        </m:oMath>
      </m:oMathPara>
    </w:p>
    <w:tbl>
      <w:tblPr>
        <w:tblW w:w="9512" w:type="dxa"/>
        <w:tblInd w:w="-57" w:type="dxa"/>
        <w:tblLayout w:type="fixed"/>
        <w:tblCellMar>
          <w:left w:w="57" w:type="dxa"/>
          <w:right w:w="57" w:type="dxa"/>
        </w:tblCellMar>
        <w:tblLook w:val="04A0" w:firstRow="1" w:lastRow="0" w:firstColumn="1" w:lastColumn="0" w:noHBand="0" w:noVBand="1"/>
      </w:tblPr>
      <w:tblGrid>
        <w:gridCol w:w="8521"/>
        <w:gridCol w:w="991"/>
      </w:tblGrid>
      <w:tr w:rsidR="00BE6324" w14:paraId="05FF6029" w14:textId="77777777" w:rsidTr="00B11CD6">
        <w:trPr>
          <w:cantSplit/>
          <w:trHeight w:hRule="exact" w:val="14459"/>
        </w:trPr>
        <w:tc>
          <w:tcPr>
            <w:tcW w:w="8521" w:type="dxa"/>
            <w:textDirection w:val="btLr"/>
          </w:tcPr>
          <w:p w14:paraId="7CB89D50" w14:textId="6CA7A090" w:rsidR="00BE6324" w:rsidRDefault="00B63194" w:rsidP="00C22A31">
            <w:pPr>
              <w:pStyle w:val="a8"/>
            </w:pPr>
            <w:r>
              <w:rPr>
                <w:lang w:val="ru-RU" w:eastAsia="ru-RU"/>
              </w:rPr>
              <w:lastRenderedPageBreak/>
              <w:drawing>
                <wp:inline distT="0" distB="0" distL="0" distR="0" wp14:anchorId="57C7D5D0" wp14:editId="5CCE2D2B">
                  <wp:extent cx="8991600" cy="50673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rot="-5400000">
                            <a:off x="0" y="0"/>
                            <a:ext cx="8991600" cy="5067300"/>
                          </a:xfrm>
                          <a:prstGeom prst="rect">
                            <a:avLst/>
                          </a:prstGeom>
                          <a:noFill/>
                          <a:ln>
                            <a:noFill/>
                          </a:ln>
                        </pic:spPr>
                      </pic:pic>
                    </a:graphicData>
                  </a:graphic>
                </wp:inline>
              </w:drawing>
            </w:r>
          </w:p>
        </w:tc>
        <w:tc>
          <w:tcPr>
            <w:tcW w:w="991" w:type="dxa"/>
            <w:textDirection w:val="btLr"/>
          </w:tcPr>
          <w:p w14:paraId="51780FB4" w14:textId="77777777" w:rsidR="00BE6324" w:rsidRDefault="00BE6324" w:rsidP="00B11CD6">
            <w:pPr>
              <w:pStyle w:val="afc"/>
            </w:pPr>
            <w:r>
              <w:t>Рисунок 4.8 – Діаграма моменту прокатки робочих валків чистової кліті кварто, кНм. Діаграма зміни швидкості прокатки (сталь 09Г2С), об/хв.</w:t>
            </w:r>
          </w:p>
        </w:tc>
      </w:tr>
    </w:tbl>
    <w:p w14:paraId="0746589E" w14:textId="77777777" w:rsidR="00C22A31" w:rsidRDefault="00F6677D" w:rsidP="00C22A31">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3</m:t>
              </m:r>
            </m:sub>
          </m:sSub>
          <m:r>
            <w:rPr>
              <w:rFonts w:ascii="Cambria Math" w:hAnsi="Cambria Math"/>
              <w:lang w:val="en-US"/>
            </w:rPr>
            <m:t>=</m:t>
          </m:r>
          <m:r>
            <m:rPr>
              <m:lit/>
              <m:nor/>
            </m:rPr>
            <w:rPr>
              <w:lang w:val="en-US"/>
            </w:rPr>
            <m:t>55</m:t>
          </m:r>
          <m:r>
            <w:rPr>
              <w:rFonts w:ascii="Cambria Math" w:hAnsi="Cambria Math"/>
              <w:lang w:val="en-US"/>
            </w:rPr>
            <m:t>,</m:t>
          </m:r>
          <m:r>
            <m:rPr>
              <m:lit/>
              <m:nor/>
            </m:rPr>
            <w:rPr>
              <w:lang w:val="en-US"/>
            </w:rPr>
            <m:t>10</m:t>
          </m:r>
          <m:r>
            <w:rPr>
              <w:rFonts w:ascii="Cambria Math" w:hAnsi="Cambria Math"/>
              <w:lang w:val="en-US"/>
            </w:rPr>
            <m:t xml:space="preserve"> </m:t>
          </m:r>
          <m:r>
            <m:rPr>
              <m:lit/>
              <m:nor/>
            </m:rPr>
            <m:t>мм</m:t>
          </m:r>
          <m:r>
            <w:rPr>
              <w:rFonts w:ascii="Cambria Math" w:hAnsi="Cambria Math"/>
              <w:lang w:val="en-US"/>
            </w:rPr>
            <m:t>;</m:t>
          </m:r>
        </m:oMath>
      </m:oMathPara>
    </w:p>
    <w:p w14:paraId="30C250EF" w14:textId="77777777" w:rsidR="00C22A31" w:rsidRDefault="00F6677D" w:rsidP="00C22A31">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3</m:t>
                  </m:r>
                </m:sub>
              </m:sSub>
            </m:num>
            <m:den>
              <m:sSub>
                <m:sSubPr>
                  <m:ctrlPr>
                    <w:rPr>
                      <w:rFonts w:ascii="Cambria Math" w:hAnsi="Cambria Math"/>
                    </w:rPr>
                  </m:ctrlPr>
                </m:sSubPr>
                <m:e>
                  <m:r>
                    <w:rPr>
                      <w:rFonts w:ascii="Cambria Math" w:hAnsi="Cambria Math"/>
                      <w:lang w:val="en-US"/>
                    </w:rPr>
                    <m:t>h</m:t>
                  </m:r>
                </m:e>
                <m:sub>
                  <m:r>
                    <m:rPr>
                      <m:lit/>
                      <m:nor/>
                    </m:rPr>
                    <w:rPr>
                      <w:lang w:val="en-US"/>
                    </w:rPr>
                    <m:t>cp3</m:t>
                  </m:r>
                </m:sub>
              </m:sSub>
            </m:den>
          </m:f>
          <m:r>
            <w:rPr>
              <w:rFonts w:ascii="Cambria Math" w:hAnsi="Cambria Math"/>
              <w:lang w:val="en-US"/>
            </w:rPr>
            <m:t>=3,</m:t>
          </m:r>
          <m:r>
            <m:rPr>
              <m:lit/>
              <m:nor/>
            </m:rPr>
            <w:rPr>
              <w:lang w:val="en-US"/>
            </w:rPr>
            <m:t>05</m:t>
          </m:r>
          <m:r>
            <w:rPr>
              <w:rFonts w:ascii="Cambria Math" w:hAnsi="Cambria Math"/>
              <w:lang w:val="en-US"/>
            </w:rPr>
            <m:t>;</m:t>
          </m:r>
        </m:oMath>
      </m:oMathPara>
    </w:p>
    <w:p w14:paraId="29A7A8C2" w14:textId="77777777" w:rsidR="00C22A31" w:rsidRDefault="00F6677D" w:rsidP="00C22A31">
      <w:pPr>
        <w:pStyle w:val="af7"/>
        <w:rPr>
          <w:lang w:val="en-US"/>
        </w:rPr>
      </w:pPr>
      <m:oMathPara>
        <m:oMathParaPr>
          <m:jc m:val="center"/>
        </m:oMathParaPr>
        <m:oMath>
          <m:sSub>
            <m:sSubPr>
              <m:ctrlPr>
                <w:rPr>
                  <w:rFonts w:ascii="Cambria Math" w:hAnsi="Cambria Math"/>
                </w:rPr>
              </m:ctrlPr>
            </m:sSubPr>
            <m:e>
              <m:r>
                <m:rPr>
                  <m:lit/>
                  <m:nor/>
                </m:rPr>
                <w:rPr>
                  <w:lang w:val="en-US"/>
                </w:rPr>
                <m:t>ld</m:t>
              </m:r>
            </m:e>
            <m:sub>
              <m:r>
                <w:rPr>
                  <w:rFonts w:ascii="Cambria Math" w:hAnsi="Cambria Math"/>
                  <w:lang w:val="en-US"/>
                </w:rPr>
                <m:t>4</m:t>
              </m:r>
            </m:sub>
          </m:sSub>
          <m:r>
            <w:rPr>
              <w:rFonts w:ascii="Cambria Math" w:hAnsi="Cambria Math"/>
              <w:lang w:val="en-US"/>
            </w:rPr>
            <m:t>=</m:t>
          </m:r>
          <m:r>
            <m:rPr>
              <m:lit/>
              <m:nor/>
            </m:rPr>
            <w:rPr>
              <w:lang w:val="en-US"/>
            </w:rPr>
            <m:t>46</m:t>
          </m:r>
          <m:r>
            <w:rPr>
              <w:rFonts w:ascii="Cambria Math" w:hAnsi="Cambria Math"/>
              <w:lang w:val="en-US"/>
            </w:rPr>
            <m:t>,</m:t>
          </m:r>
          <m:r>
            <m:rPr>
              <m:lit/>
              <m:nor/>
            </m:rPr>
            <w:rPr>
              <w:lang w:val="en-US"/>
            </w:rPr>
            <m:t>39</m:t>
          </m:r>
          <m:r>
            <w:rPr>
              <w:rFonts w:ascii="Cambria Math" w:hAnsi="Cambria Math"/>
              <w:lang w:val="en-US"/>
            </w:rPr>
            <m:t xml:space="preserve"> </m:t>
          </m:r>
          <m:r>
            <m:rPr>
              <m:lit/>
              <m:nor/>
            </m:rPr>
            <m:t>мм</m:t>
          </m:r>
          <m:r>
            <w:rPr>
              <w:rFonts w:ascii="Cambria Math" w:hAnsi="Cambria Math"/>
              <w:lang w:val="en-US"/>
            </w:rPr>
            <m:t>;</m:t>
          </m:r>
        </m:oMath>
      </m:oMathPara>
    </w:p>
    <w:p w14:paraId="2001DC57" w14:textId="77777777" w:rsidR="00C22A31" w:rsidRPr="00A963CF" w:rsidRDefault="00F6677D" w:rsidP="00C22A31">
      <w:pPr>
        <w:pStyle w:val="af7"/>
        <w:rPr>
          <w:lang w:val="en-US"/>
        </w:rPr>
      </w:pPr>
      <m:oMathPara>
        <m:oMathParaPr>
          <m:jc m:val="center"/>
        </m:oMathParaPr>
        <m:oMath>
          <m:f>
            <m:fPr>
              <m:ctrlPr>
                <w:rPr>
                  <w:rFonts w:ascii="Cambria Math" w:hAnsi="Cambria Math"/>
                </w:rPr>
              </m:ctrlPr>
            </m:fPr>
            <m:num>
              <m:sSub>
                <m:sSubPr>
                  <m:ctrlPr>
                    <w:rPr>
                      <w:rFonts w:ascii="Cambria Math" w:hAnsi="Cambria Math"/>
                    </w:rPr>
                  </m:ctrlPr>
                </m:sSubPr>
                <m:e>
                  <m:r>
                    <m:rPr>
                      <m:lit/>
                      <m:nor/>
                    </m:rPr>
                    <w:rPr>
                      <w:lang w:val="en-US"/>
                    </w:rPr>
                    <m:t>ld</m:t>
                  </m:r>
                </m:e>
                <m:sub>
                  <m:r>
                    <w:rPr>
                      <w:rFonts w:ascii="Cambria Math" w:hAnsi="Cambria Math"/>
                      <w:lang w:val="en-US"/>
                    </w:rPr>
                    <m:t>4</m:t>
                  </m:r>
                </m:sub>
              </m:sSub>
            </m:num>
            <m:den>
              <m:sSub>
                <m:sSubPr>
                  <m:ctrlPr>
                    <w:rPr>
                      <w:rFonts w:ascii="Cambria Math" w:hAnsi="Cambria Math"/>
                    </w:rPr>
                  </m:ctrlPr>
                </m:sSubPr>
                <m:e>
                  <m:r>
                    <w:rPr>
                      <w:rFonts w:ascii="Cambria Math" w:hAnsi="Cambria Math"/>
                      <w:lang w:val="en-US"/>
                    </w:rPr>
                    <m:t>h</m:t>
                  </m:r>
                </m:e>
                <m:sub>
                  <m:r>
                    <m:rPr>
                      <m:lit/>
                      <m:nor/>
                    </m:rPr>
                    <w:rPr>
                      <w:lang w:val="en-US"/>
                    </w:rPr>
                    <m:t>cp4</m:t>
                  </m:r>
                </m:sub>
              </m:sSub>
            </m:den>
          </m:f>
          <m:r>
            <w:rPr>
              <w:rFonts w:ascii="Cambria Math" w:hAnsi="Cambria Math"/>
              <w:lang w:val="en-US"/>
            </w:rPr>
            <m:t>=3,</m:t>
          </m:r>
          <m:r>
            <m:rPr>
              <m:lit/>
              <m:nor/>
            </m:rPr>
            <w:rPr>
              <w:lang w:val="en-US"/>
            </w:rPr>
            <m:t>30</m:t>
          </m:r>
          <m:r>
            <w:rPr>
              <w:rFonts w:ascii="Cambria Math" w:hAnsi="Cambria Math"/>
              <w:lang w:val="en-US"/>
            </w:rPr>
            <m:t>;</m:t>
          </m:r>
        </m:oMath>
      </m:oMathPara>
    </w:p>
    <w:p w14:paraId="026EC27C" w14:textId="77777777" w:rsidR="00C22A31" w:rsidRDefault="00F6677D" w:rsidP="00C22A31">
      <w:pPr>
        <w:pStyle w:val="af7"/>
      </w:pPr>
      <m:oMathPara>
        <m:oMathParaPr>
          <m:jc m:val="center"/>
        </m:oMathParaPr>
        <m:oMath>
          <m:sSub>
            <m:sSubPr>
              <m:ctrlPr>
                <w:rPr>
                  <w:rFonts w:ascii="Cambria Math" w:hAnsi="Cambria Math"/>
                </w:rPr>
              </m:ctrlPr>
            </m:sSubPr>
            <m:e>
              <m:r>
                <m:rPr>
                  <m:lit/>
                  <m:nor/>
                </m:rPr>
                <m:t>ld</m:t>
              </m:r>
            </m:e>
            <m:sub>
              <m:r>
                <w:rPr>
                  <w:rFonts w:ascii="Cambria Math" w:hAnsi="Cambria Math"/>
                </w:rPr>
                <m:t>5</m:t>
              </m:r>
            </m:sub>
          </m:sSub>
          <m:r>
            <w:rPr>
              <w:rFonts w:ascii="Cambria Math" w:hAnsi="Cambria Math"/>
            </w:rPr>
            <m:t>=</m:t>
          </m:r>
          <m:r>
            <m:rPr>
              <m:lit/>
              <m:nor/>
            </m:rPr>
            <m:t>38</m:t>
          </m:r>
          <m:r>
            <w:rPr>
              <w:rFonts w:ascii="Cambria Math" w:hAnsi="Cambria Math"/>
            </w:rPr>
            <m:t>,</m:t>
          </m:r>
          <m:r>
            <m:rPr>
              <m:lit/>
              <m:nor/>
            </m:rPr>
            <m:t>90</m:t>
          </m:r>
          <m:r>
            <w:rPr>
              <w:rFonts w:ascii="Cambria Math" w:hAnsi="Cambria Math"/>
            </w:rPr>
            <m:t xml:space="preserve"> </m:t>
          </m:r>
          <m:r>
            <m:rPr>
              <m:lit/>
              <m:nor/>
            </m:rPr>
            <m:t>мм</m:t>
          </m:r>
          <m:r>
            <w:rPr>
              <w:rFonts w:ascii="Cambria Math" w:hAnsi="Cambria Math"/>
            </w:rPr>
            <m:t>;</m:t>
          </m:r>
        </m:oMath>
      </m:oMathPara>
    </w:p>
    <w:p w14:paraId="3CFB144B" w14:textId="6E27D075" w:rsidR="00C22A31" w:rsidRPr="00C22A31" w:rsidRDefault="00F6677D" w:rsidP="00C22A31">
      <w:pPr>
        <w:jc w:val="center"/>
        <w:rPr>
          <w:sz w:val="28"/>
        </w:rPr>
      </w:pPr>
      <m:oMathPara>
        <m:oMath>
          <m:f>
            <m:fPr>
              <m:ctrlPr>
                <w:rPr>
                  <w:rFonts w:ascii="Cambria Math" w:hAnsi="Cambria Math"/>
                </w:rPr>
              </m:ctrlPr>
            </m:fPr>
            <m:num>
              <m:sSub>
                <m:sSubPr>
                  <m:ctrlPr>
                    <w:rPr>
                      <w:rFonts w:ascii="Cambria Math" w:hAnsi="Cambria Math"/>
                    </w:rPr>
                  </m:ctrlPr>
                </m:sSubPr>
                <m:e>
                  <m:r>
                    <m:rPr>
                      <m:lit/>
                      <m:nor/>
                    </m:rPr>
                    <m:t>ld</m:t>
                  </m:r>
                </m:e>
                <m:sub>
                  <m:r>
                    <w:rPr>
                      <w:rFonts w:ascii="Cambria Math" w:hAnsi="Cambria Math"/>
                    </w:rPr>
                    <m:t>5</m:t>
                  </m:r>
                </m:sub>
              </m:sSub>
            </m:num>
            <m:den>
              <m:sSub>
                <m:sSubPr>
                  <m:ctrlPr>
                    <w:rPr>
                      <w:rFonts w:ascii="Cambria Math" w:hAnsi="Cambria Math"/>
                    </w:rPr>
                  </m:ctrlPr>
                </m:sSubPr>
                <m:e>
                  <m:r>
                    <w:rPr>
                      <w:rFonts w:ascii="Cambria Math" w:hAnsi="Cambria Math"/>
                    </w:rPr>
                    <m:t>h</m:t>
                  </m:r>
                </m:e>
                <m:sub>
                  <m:r>
                    <m:rPr>
                      <m:lit/>
                      <m:nor/>
                    </m:rPr>
                    <m:t>cp5</m:t>
                  </m:r>
                </m:sub>
              </m:sSub>
            </m:den>
          </m:f>
          <m:r>
            <w:rPr>
              <w:rFonts w:ascii="Cambria Math" w:hAnsi="Cambria Math"/>
            </w:rPr>
            <m:t>=3,</m:t>
          </m:r>
          <m:r>
            <m:rPr>
              <m:lit/>
              <m:nor/>
            </m:rPr>
            <m:t>46</m:t>
          </m:r>
          <m:r>
            <w:rPr>
              <w:rFonts w:ascii="Cambria Math" w:hAnsi="Cambria Math"/>
            </w:rPr>
            <m:t>;</m:t>
          </m:r>
        </m:oMath>
      </m:oMathPara>
    </w:p>
    <w:p w14:paraId="3118AA5C" w14:textId="6450C65B" w:rsidR="00BE6324" w:rsidRDefault="00BE6324" w:rsidP="00B11CD6">
      <w:pPr>
        <w:pStyle w:val="2"/>
        <w:spacing w:before="240" w:after="120" w:line="360" w:lineRule="auto"/>
      </w:pPr>
      <w:bookmarkStart w:id="29" w:name="_Toc90638246"/>
      <w:r>
        <w:t xml:space="preserve">Аналіз </w:t>
      </w:r>
      <w:r w:rsidR="006B22CB">
        <w:t>експериментальних</w:t>
      </w:r>
      <w:r>
        <w:t xml:space="preserve"> даних</w:t>
      </w:r>
      <w:bookmarkEnd w:id="29"/>
    </w:p>
    <w:p w14:paraId="1A4C5E5F" w14:textId="6E7866E4" w:rsidR="00BE6324" w:rsidRDefault="00BE6324" w:rsidP="00BE6324">
      <w:pPr>
        <w:pStyle w:val="a4"/>
      </w:pPr>
      <w:r>
        <w:t>Порівняльний аналіз отриманих експериментальних даних в умовах стану 3000 дозволяє затверджувати наступне:</w:t>
      </w:r>
    </w:p>
    <w:p w14:paraId="7ECD18E8" w14:textId="303E5A63" w:rsidR="00BE6324" w:rsidRDefault="00BE6324" w:rsidP="00BE6324">
      <w:pPr>
        <w:pStyle w:val="a4"/>
      </w:pPr>
      <w:r>
        <w:t xml:space="preserve">1) асиметрія у розподілі моменту прокатки між верхнім і нижнім валками спостерігається при відносно невеликих значеннях </w:t>
      </w:r>
      <w:r w:rsidR="006B22CB">
        <w:t>фактору</w:t>
      </w:r>
      <w:r>
        <w:t xml:space="preserve"> форми;</w:t>
      </w:r>
    </w:p>
    <w:p w14:paraId="1D41778A" w14:textId="1EDA562D" w:rsidR="00BE6324" w:rsidRDefault="00BE6324" w:rsidP="00BE6324">
      <w:pPr>
        <w:pStyle w:val="a4"/>
      </w:pPr>
      <w:r>
        <w:t xml:space="preserve">2) при значеннях </w:t>
      </w:r>
      <w:r w:rsidR="006B22CB">
        <w:t>фактору</w:t>
      </w:r>
      <w:r>
        <w:t xml:space="preserve"> форми більше 2 спостерігається майже симетричний розподіл моменту прокатки між валками;</w:t>
      </w:r>
    </w:p>
    <w:p w14:paraId="7393BB54" w14:textId="69FF1709" w:rsidR="00BE6324" w:rsidRDefault="00BE6324" w:rsidP="00BE6324">
      <w:pPr>
        <w:pStyle w:val="a4"/>
      </w:pPr>
      <w:r>
        <w:t xml:space="preserve">3) наявність деякої асиметрії моменту прокатки при значеннях </w:t>
      </w:r>
      <w:r w:rsidR="006B22CB">
        <w:t>фактору</w:t>
      </w:r>
      <w:r>
        <w:t xml:space="preserve"> форми більше 2, можна пояснити різницею швидкості обертання верхнього і нижнього валків, а також неоднорідністю температури по довжині і товщині підкату;</w:t>
      </w:r>
    </w:p>
    <w:p w14:paraId="05866953" w14:textId="459045FC" w:rsidR="00BE6324" w:rsidRDefault="00BE6324" w:rsidP="00BE6324">
      <w:pPr>
        <w:pStyle w:val="a4"/>
      </w:pPr>
      <w:r>
        <w:t xml:space="preserve">4) неоднорідність температури по довжині і товщині підкату впливає на асиметрію розподілу моменту прокатки, проте, як можна бачити з отриманих залежностей, зі збільшенням </w:t>
      </w:r>
      <w:r w:rsidR="006B22CB">
        <w:t>фактору</w:t>
      </w:r>
      <w:r>
        <w:t xml:space="preserve"> форми цей вплив значно знижується.</w:t>
      </w:r>
    </w:p>
    <w:p w14:paraId="70E4C5E5" w14:textId="77777777" w:rsidR="00921BEC" w:rsidRDefault="00921BEC" w:rsidP="00BE6324">
      <w:pPr>
        <w:pStyle w:val="a4"/>
      </w:pPr>
    </w:p>
    <w:p w14:paraId="083AFE05" w14:textId="29AD1AAA" w:rsidR="007F6B6B" w:rsidRPr="00921BEC" w:rsidRDefault="007F6B6B" w:rsidP="00BE6324">
      <w:pPr>
        <w:pStyle w:val="a4"/>
      </w:pPr>
      <w:r w:rsidRPr="00921BEC">
        <w:t>Висновок</w:t>
      </w:r>
    </w:p>
    <w:p w14:paraId="41C1DC59" w14:textId="77777777" w:rsidR="00921BEC" w:rsidRDefault="00921BEC" w:rsidP="00BE6324">
      <w:pPr>
        <w:pStyle w:val="a4"/>
      </w:pPr>
    </w:p>
    <w:p w14:paraId="27881399" w14:textId="0F3C3A0E" w:rsidR="00921BEC" w:rsidRDefault="00921BEC" w:rsidP="00711B2B">
      <w:pPr>
        <w:pStyle w:val="a4"/>
      </w:pPr>
      <w:r w:rsidRPr="00921BEC">
        <w:t xml:space="preserve">1. </w:t>
      </w:r>
      <w:r w:rsidR="00FD3B37">
        <w:t>З</w:t>
      </w:r>
      <w:r w:rsidR="00894DDB">
        <w:t>а результатами досліджень встановлено</w:t>
      </w:r>
      <w:r w:rsidR="001C27BF">
        <w:t xml:space="preserve">, </w:t>
      </w:r>
      <w:r w:rsidR="000265AB">
        <w:t xml:space="preserve">що у перших проходах </w:t>
      </w:r>
      <w:r w:rsidR="001C27BF">
        <w:t>вираж</w:t>
      </w:r>
      <w:r w:rsidR="00711B2B">
        <w:t xml:space="preserve">ена асиметрія моменту прокатки, в </w:t>
      </w:r>
      <w:r w:rsidR="001C27BF">
        <w:t xml:space="preserve">наступних проходах можна </w:t>
      </w:r>
      <w:r w:rsidR="00894DDB">
        <w:t xml:space="preserve">має місце </w:t>
      </w:r>
      <w:r w:rsidR="001C27BF">
        <w:t>деяке наближення д</w:t>
      </w:r>
      <w:r w:rsidR="00711B2B">
        <w:t xml:space="preserve">о симетричного </w:t>
      </w:r>
      <w:r w:rsidR="008F72FD">
        <w:rPr>
          <w:rStyle w:val="jlqj4b"/>
        </w:rPr>
        <w:t>розділу</w:t>
      </w:r>
      <w:r w:rsidR="00711B2B">
        <w:t xml:space="preserve"> моментів</w:t>
      </w:r>
      <w:r w:rsidR="001C27BF">
        <w:t xml:space="preserve"> прокатки, попри </w:t>
      </w:r>
      <w:r w:rsidR="008F72FD">
        <w:t>змінення</w:t>
      </w:r>
      <w:r w:rsidR="001C27BF">
        <w:t xml:space="preserve"> температури по довжині підкату.</w:t>
      </w:r>
    </w:p>
    <w:p w14:paraId="25343CAE" w14:textId="40F305B2" w:rsidR="00921BEC" w:rsidRDefault="00711B2B" w:rsidP="00594DB8">
      <w:pPr>
        <w:pStyle w:val="a4"/>
      </w:pPr>
      <w:r>
        <w:lastRenderedPageBreak/>
        <w:t>2.</w:t>
      </w:r>
      <w:r w:rsidR="00D67267">
        <w:t xml:space="preserve">  В</w:t>
      </w:r>
      <w:r w:rsidR="00894DDB">
        <w:t xml:space="preserve"> даному випадку встановлено</w:t>
      </w:r>
      <w:r w:rsidR="00D67267">
        <w:t xml:space="preserve"> просідання швидкостей обертання верхнього і нижнього валків металу, що є наслідком пружної деформації в приводній лінії. </w:t>
      </w:r>
    </w:p>
    <w:p w14:paraId="17359DC9" w14:textId="77777777" w:rsidR="00BE6324" w:rsidRPr="00B11CD6" w:rsidRDefault="00BE6324" w:rsidP="00D67267">
      <w:pPr>
        <w:pStyle w:val="1"/>
        <w:spacing w:after="240" w:line="360" w:lineRule="auto"/>
        <w:ind w:right="0"/>
        <w:jc w:val="left"/>
        <w:rPr>
          <w:b/>
          <w:bCs/>
        </w:rPr>
      </w:pPr>
      <w:bookmarkStart w:id="30" w:name="_Toc90638247"/>
      <w:r w:rsidRPr="00B11CD6">
        <w:rPr>
          <w:b/>
          <w:bCs/>
        </w:rPr>
        <w:lastRenderedPageBreak/>
        <w:t>РОЗРОБКА РЕКОМЕНДАЦІЙ</w:t>
      </w:r>
      <w:bookmarkEnd w:id="30"/>
    </w:p>
    <w:p w14:paraId="7EF2DB58" w14:textId="2B26329D" w:rsidR="00BE6324" w:rsidRDefault="00BE6324" w:rsidP="00BE6324">
      <w:pPr>
        <w:pStyle w:val="a4"/>
      </w:pPr>
      <w:r>
        <w:t xml:space="preserve">На підставі проведених теоретичних та експериментальних досліджень процесу гарячої прокатки можна стверджувати, що однією з основних причин асиметрії розподілу моменту прокатки між валками є наявність різниці між рівнем нижнього валка, що подає рольганга, і рівнем нижнього валка, за умови відносно невеликих обтискань (при значенні </w:t>
      </w:r>
      <w:r w:rsidR="006B22CB">
        <w:t>фактору</w:t>
      </w:r>
      <w:r>
        <w:t xml:space="preserve"> форми &lt;1,5 ) і навіть при рівномірному розподілі температури за довжиною та товщиною підкату. У той же час явище асиметрії нівелюється у разі коли різниця в рівнях рольгангу та нижнього валка становить половину обтиснення</w:t>
      </w:r>
      <m:oMath>
        <m:d>
          <m:dPr>
            <m:ctrlPr>
              <w:rPr>
                <w:rFonts w:ascii="Cambria Math" w:hAnsi="Cambria Math"/>
              </w:rPr>
            </m:ctrlPr>
          </m:dPr>
          <m:e>
            <m:r>
              <w:rPr>
                <w:rFonts w:ascii="Cambria Math" w:hAnsi="Cambria Math"/>
              </w:rPr>
              <m:t>Δ=Δh/</m:t>
            </m:r>
            <m:r>
              <w:rPr>
                <w:rFonts w:ascii="Cambria Math" w:hAnsi="Cambria Math"/>
              </w:rPr>
              <m:t>2</m:t>
            </m:r>
          </m:e>
        </m:d>
      </m:oMath>
      <w:r>
        <w:t>.</w:t>
      </w:r>
    </w:p>
    <w:p w14:paraId="45D5A911" w14:textId="77777777" w:rsidR="00BE6324" w:rsidRDefault="00BE6324" w:rsidP="00BE6324">
      <w:pPr>
        <w:pStyle w:val="a4"/>
      </w:pPr>
      <w:r>
        <w:t>Таким чином, враховуючи все вище сказане, можна рекомендувати при створенні нових і вдосконалення діючих станів гарячої прокатки передбачати можливість динамічної зміни рівня подавального та приймаючого рольгангів з метою забезпечення різниці в рівнях рольгангу та нижнього валка рівної половині обтиснення, що сприятиме більш рівномірному завантаженню верхнього та нижнього робочих валків. Крім того, це дозволить підвищити термін служби елементів головної лінії та удосконалювати технологічні режими прокатки.</w:t>
      </w:r>
    </w:p>
    <w:p w14:paraId="30C3D2CF" w14:textId="77777777" w:rsidR="00BE6324" w:rsidRPr="001B0DDB" w:rsidRDefault="00BE6324" w:rsidP="00BE6324">
      <w:pPr>
        <w:pStyle w:val="1"/>
        <w:numPr>
          <w:ilvl w:val="0"/>
          <w:numId w:val="0"/>
        </w:numPr>
        <w:rPr>
          <w:b/>
        </w:rPr>
      </w:pPr>
      <w:bookmarkStart w:id="31" w:name="_Toc90638248"/>
      <w:r w:rsidRPr="00082D9C">
        <w:rPr>
          <w:b/>
        </w:rPr>
        <w:lastRenderedPageBreak/>
        <w:t>ЗАГАЛЬНІ ВИСНОВКИ</w:t>
      </w:r>
      <w:bookmarkEnd w:id="31"/>
      <w:r w:rsidRPr="00082D9C">
        <w:rPr>
          <w:b/>
        </w:rPr>
        <w:t xml:space="preserve"> </w:t>
      </w:r>
    </w:p>
    <w:p w14:paraId="637B1CAC" w14:textId="77777777" w:rsidR="00BE6324" w:rsidRPr="00082D9C" w:rsidRDefault="00BE6324" w:rsidP="00BE6324">
      <w:pPr>
        <w:pStyle w:val="a4"/>
      </w:pPr>
      <w:r w:rsidRPr="00082D9C">
        <w:t>У магістерській роботі виконані нові розробки, спрямовані на дослідження явища та виявлення причин асиметрії в процесі гарячої прокатки листів на товстолистових станах у світлі актуальних практичних завдань щодо розробки підвищення надійної та довговічної роботи обладнання товстолистових станів. За результатами роботи можна зробити такі висновки:</w:t>
      </w:r>
    </w:p>
    <w:p w14:paraId="0507EBA6" w14:textId="77777777" w:rsidR="00BE6324" w:rsidRPr="00736F4F" w:rsidRDefault="00BE6324" w:rsidP="00BE6324">
      <w:pPr>
        <w:pStyle w:val="a4"/>
      </w:pPr>
      <w:r w:rsidRPr="00736F4F">
        <w:t>1. Подальший розвиток виробництва товстих листів нерозривно пов'язане з розробкою та впровадженням нових технологій, використання яких, сприятиме підвищенню надійності обладнання товстолистових станів при одночасному підвищенні якості продукції та зниженні її собівартості за рахунок збільшення продуктивності.</w:t>
      </w:r>
    </w:p>
    <w:p w14:paraId="1BE7E7C5" w14:textId="77777777" w:rsidR="00BE6324" w:rsidRDefault="00BE6324" w:rsidP="00BE6324">
      <w:pPr>
        <w:pStyle w:val="a4"/>
      </w:pPr>
      <w:r w:rsidRPr="00736F4F">
        <w:t xml:space="preserve">2. Як основний напрямок наукових досліджень у галузі процесів та обладнання з прокатування товстих листів слід розглядати вдосконалення устаткування, що експлуатується, з метою підвищення надійності та довговічності роботи та зниження енергоємності процесу, а також забезпечення мінімальних матеріальних витрат. </w:t>
      </w:r>
      <w:r>
        <w:t>Все сказане робить необхідним реалізацію комплексного підходу спрямованого на удосконалення конструкції рольгангу, що подає, і технології виробництва.</w:t>
      </w:r>
    </w:p>
    <w:p w14:paraId="2AB32757" w14:textId="77777777" w:rsidR="00BE6324" w:rsidRDefault="00BE6324" w:rsidP="00BE6324">
      <w:pPr>
        <w:pStyle w:val="a4"/>
      </w:pPr>
      <w:r>
        <w:t>3. Проведення теоретичних досліджень передбачає використання різних методів теоретичного аналізу, що ґрунтуються на сучасних підходах до вирішення завдань механіки суцільного середовища методом кінцевих елементів. Експериментальні дослідження призначені для уточнення вихідних передумов та оцінки ступеня достовірності отриманих теоретичних рішень.</w:t>
      </w:r>
    </w:p>
    <w:p w14:paraId="35F905FB" w14:textId="3DA99AC6" w:rsidR="00BE6324" w:rsidRDefault="00BE6324" w:rsidP="00BE6324">
      <w:pPr>
        <w:pStyle w:val="a4"/>
      </w:pPr>
      <w:r>
        <w:t xml:space="preserve">4. Експериментальні дані добре узгоджуються з отриманими теоретичними рішеннями з урахуванням МКЭ. Результати вказують, що однією з основних причин асиметрії моменту прокатки є згинання смуги під дією сил тяжіння при відносно невеликих значеннях </w:t>
      </w:r>
      <w:r w:rsidR="006B22CB">
        <w:t>фактору</w:t>
      </w:r>
      <w:r>
        <w:t xml:space="preserve"> форми.</w:t>
      </w:r>
    </w:p>
    <w:p w14:paraId="239277E0" w14:textId="665C610B" w:rsidR="00F863B8" w:rsidRDefault="00BE6324" w:rsidP="00723378">
      <w:pPr>
        <w:pStyle w:val="a4"/>
      </w:pPr>
      <w:r>
        <w:t>5. При створенні нових та вдосконаленні діючих станів гарячої прокатки слід передбачати можливість динамічної зміни рівня подавального та приймаючого рольгангів з метою забезпечення різниці в рівнях рольгангу та нижнього валка рівної половині обтиснення, що сприятиме більш рівномірному завантаженню робочих валків та дозволить підвищити надійність робочої лінії стану та удосконалювати технологічні режими прокатки.</w:t>
      </w:r>
    </w:p>
    <w:p w14:paraId="4CFE2196" w14:textId="77777777" w:rsidR="007F74DA" w:rsidRPr="00082D9C" w:rsidRDefault="007F74DA" w:rsidP="007F74DA">
      <w:pPr>
        <w:pStyle w:val="1"/>
        <w:numPr>
          <w:ilvl w:val="0"/>
          <w:numId w:val="0"/>
        </w:numPr>
        <w:rPr>
          <w:b/>
        </w:rPr>
      </w:pPr>
      <w:bookmarkStart w:id="32" w:name="_Toc90227972"/>
      <w:bookmarkStart w:id="33" w:name="_Toc90638249"/>
      <w:bookmarkStart w:id="34" w:name="_GoBack"/>
      <w:bookmarkEnd w:id="34"/>
      <w:r>
        <w:rPr>
          <w:b/>
        </w:rPr>
        <w:lastRenderedPageBreak/>
        <w:t>СПИСОК ДЖЕРЕЛ ПОСИЛАННЯ</w:t>
      </w:r>
      <w:bookmarkEnd w:id="32"/>
      <w:bookmarkEnd w:id="33"/>
    </w:p>
    <w:p w14:paraId="4C5B53E1" w14:textId="77777777" w:rsidR="007F74DA" w:rsidRDefault="007F74DA" w:rsidP="007F74DA">
      <w:pPr>
        <w:pStyle w:val="a4"/>
        <w:numPr>
          <w:ilvl w:val="0"/>
          <w:numId w:val="10"/>
        </w:numPr>
        <w:autoSpaceDN/>
        <w:adjustRightInd/>
        <w:spacing w:line="360" w:lineRule="auto"/>
      </w:pPr>
      <w:r w:rsidRPr="00571FD0">
        <w:t>Технология процессов прокатки и волочения. Листопрокатное производство</w:t>
      </w:r>
      <w:r>
        <w:t xml:space="preserve"> </w:t>
      </w:r>
      <w:r w:rsidRPr="00571FD0">
        <w:t xml:space="preserve">: </w:t>
      </w:r>
      <w:r>
        <w:t>у</w:t>
      </w:r>
      <w:r w:rsidRPr="00571FD0">
        <w:t>чебник для вузов / М.</w:t>
      </w:r>
      <w:r>
        <w:t xml:space="preserve"> </w:t>
      </w:r>
      <w:r w:rsidRPr="00571FD0">
        <w:t>М.</w:t>
      </w:r>
      <w:r>
        <w:t xml:space="preserve"> </w:t>
      </w:r>
      <w:r w:rsidRPr="00571FD0">
        <w:t>Сафьян, В</w:t>
      </w:r>
      <w:r>
        <w:t xml:space="preserve">. </w:t>
      </w:r>
      <w:r w:rsidRPr="00571FD0">
        <w:t>Л.</w:t>
      </w:r>
      <w:r>
        <w:t xml:space="preserve"> </w:t>
      </w:r>
      <w:r w:rsidRPr="00571FD0">
        <w:t>Мазур, А</w:t>
      </w:r>
      <w:r>
        <w:t xml:space="preserve">. </w:t>
      </w:r>
      <w:r w:rsidRPr="00571FD0">
        <w:t>М.</w:t>
      </w:r>
      <w:r>
        <w:t xml:space="preserve"> </w:t>
      </w:r>
      <w:r w:rsidRPr="00571FD0">
        <w:t>Сафьян, А</w:t>
      </w:r>
      <w:r>
        <w:t xml:space="preserve">. </w:t>
      </w:r>
      <w:r w:rsidRPr="00571FD0">
        <w:t>Н.</w:t>
      </w:r>
      <w:r>
        <w:t xml:space="preserve"> </w:t>
      </w:r>
      <w:r w:rsidRPr="00571FD0">
        <w:t>Молчанов. – К</w:t>
      </w:r>
      <w:r>
        <w:t xml:space="preserve">. </w:t>
      </w:r>
      <w:r w:rsidRPr="00571FD0">
        <w:t>: Вища школа, 1988. – 351</w:t>
      </w:r>
      <w:r>
        <w:t xml:space="preserve"> </w:t>
      </w:r>
      <w:r w:rsidRPr="00571FD0">
        <w:t>с.</w:t>
      </w:r>
    </w:p>
    <w:p w14:paraId="66ADB727" w14:textId="77777777" w:rsidR="007F74DA" w:rsidRDefault="007F74DA" w:rsidP="007F74DA">
      <w:pPr>
        <w:pStyle w:val="a4"/>
        <w:numPr>
          <w:ilvl w:val="0"/>
          <w:numId w:val="10"/>
        </w:numPr>
        <w:autoSpaceDN/>
        <w:adjustRightInd/>
        <w:spacing w:line="360" w:lineRule="auto"/>
      </w:pPr>
      <w:r>
        <w:t>Долженков Ф. Е. Повышение качества толстых листов / Ф. Е. Долженков, Ю. В. Коновалов, В. Г. Носов и др. – М. : Металлургия, 1984. – 247 с.</w:t>
      </w:r>
    </w:p>
    <w:p w14:paraId="315839E5" w14:textId="77777777" w:rsidR="007F74DA" w:rsidRDefault="007F74DA" w:rsidP="007F74DA">
      <w:pPr>
        <w:pStyle w:val="a4"/>
        <w:numPr>
          <w:ilvl w:val="0"/>
          <w:numId w:val="10"/>
        </w:numPr>
        <w:autoSpaceDN/>
        <w:adjustRightInd/>
        <w:spacing w:line="360" w:lineRule="auto"/>
      </w:pPr>
      <w:r w:rsidRPr="00571FD0">
        <w:t>Дмитриев</w:t>
      </w:r>
      <w:r>
        <w:t xml:space="preserve"> </w:t>
      </w:r>
      <w:r w:rsidRPr="00571FD0">
        <w:t>В.Д. Машиностроение и металлургия</w:t>
      </w:r>
      <w:r>
        <w:t>: с</w:t>
      </w:r>
      <w:r w:rsidRPr="00571FD0">
        <w:t>правочник прокатчика</w:t>
      </w:r>
      <w:r>
        <w:t xml:space="preserve"> / В. Д. </w:t>
      </w:r>
      <w:r w:rsidRPr="00571FD0">
        <w:t xml:space="preserve">Дмитриев, </w:t>
      </w:r>
      <w:r>
        <w:t xml:space="preserve">М. Я. </w:t>
      </w:r>
      <w:r w:rsidRPr="00571FD0">
        <w:t>Бровман. – Донецк: Донбасс</w:t>
      </w:r>
      <w:r>
        <w:t>,</w:t>
      </w:r>
      <w:r w:rsidRPr="00571FD0">
        <w:t xml:space="preserve"> 1986. – 110</w:t>
      </w:r>
      <w:r>
        <w:t xml:space="preserve"> </w:t>
      </w:r>
      <w:r w:rsidRPr="00571FD0">
        <w:t>с.</w:t>
      </w:r>
    </w:p>
    <w:p w14:paraId="20B1E128" w14:textId="77777777" w:rsidR="007F74DA" w:rsidRPr="00571FD0" w:rsidRDefault="007F74DA" w:rsidP="007F74DA">
      <w:pPr>
        <w:pStyle w:val="a4"/>
        <w:numPr>
          <w:ilvl w:val="0"/>
          <w:numId w:val="10"/>
        </w:numPr>
        <w:autoSpaceDN/>
        <w:adjustRightInd/>
        <w:spacing w:line="360" w:lineRule="auto"/>
      </w:pPr>
      <w:r w:rsidRPr="00571FD0">
        <w:t>Бровман</w:t>
      </w:r>
      <w:r>
        <w:t xml:space="preserve"> </w:t>
      </w:r>
      <w:r w:rsidRPr="00571FD0">
        <w:t>М.</w:t>
      </w:r>
      <w:r>
        <w:t xml:space="preserve"> </w:t>
      </w:r>
      <w:r w:rsidRPr="00571FD0">
        <w:t>Я. Проектирование современных толстолистовых станов</w:t>
      </w:r>
      <w:r>
        <w:t xml:space="preserve"> / </w:t>
      </w:r>
      <w:r w:rsidRPr="00571FD0">
        <w:t>М.</w:t>
      </w:r>
      <w:r>
        <w:t xml:space="preserve"> </w:t>
      </w:r>
      <w:r w:rsidRPr="00571FD0">
        <w:t>Я.</w:t>
      </w:r>
      <w:r>
        <w:t xml:space="preserve"> </w:t>
      </w:r>
      <w:r w:rsidRPr="00571FD0">
        <w:t xml:space="preserve">Бровман // </w:t>
      </w:r>
      <w:r>
        <w:t>Чер. металлургия : Бюл. НТИ / Черметинформация. –</w:t>
      </w:r>
      <w:r w:rsidRPr="00571FD0">
        <w:t xml:space="preserve"> 1978.</w:t>
      </w:r>
      <w:r>
        <w:t xml:space="preserve"> – №</w:t>
      </w:r>
      <w:r w:rsidRPr="00571FD0">
        <w:t xml:space="preserve">1. – </w:t>
      </w:r>
      <w:r>
        <w:t>С</w:t>
      </w:r>
      <w:r w:rsidRPr="00571FD0">
        <w:t>.</w:t>
      </w:r>
      <w:r>
        <w:t xml:space="preserve"> </w:t>
      </w:r>
      <w:r w:rsidRPr="00571FD0">
        <w:t>21</w:t>
      </w:r>
      <w:r>
        <w:t xml:space="preserve"> –</w:t>
      </w:r>
      <w:r w:rsidRPr="00571FD0">
        <w:t>22.</w:t>
      </w:r>
    </w:p>
    <w:p w14:paraId="631782A3" w14:textId="77777777" w:rsidR="007F74DA" w:rsidRDefault="007F74DA" w:rsidP="007F74DA">
      <w:pPr>
        <w:pStyle w:val="a4"/>
        <w:numPr>
          <w:ilvl w:val="0"/>
          <w:numId w:val="10"/>
        </w:numPr>
        <w:autoSpaceDN/>
        <w:adjustRightInd/>
        <w:spacing w:line="360" w:lineRule="auto"/>
      </w:pPr>
      <w:r w:rsidRPr="00571FD0">
        <w:t>Оратовский</w:t>
      </w:r>
      <w:r>
        <w:t xml:space="preserve"> </w:t>
      </w:r>
      <w:r w:rsidRPr="00571FD0">
        <w:t>Е.П. Современные толстолистовые станы 5500 в Японии</w:t>
      </w:r>
      <w:r>
        <w:t xml:space="preserve"> / </w:t>
      </w:r>
      <w:r w:rsidRPr="00571FD0">
        <w:t>Е.</w:t>
      </w:r>
      <w:r>
        <w:t xml:space="preserve"> </w:t>
      </w:r>
      <w:r w:rsidRPr="00571FD0">
        <w:t>П.</w:t>
      </w:r>
      <w:r>
        <w:t xml:space="preserve"> </w:t>
      </w:r>
      <w:r w:rsidRPr="00571FD0">
        <w:t>Оратовский, Е.</w:t>
      </w:r>
      <w:r>
        <w:t xml:space="preserve"> </w:t>
      </w:r>
      <w:r w:rsidRPr="00571FD0">
        <w:t>А. Артамонова /</w:t>
      </w:r>
      <w:r>
        <w:t>/</w:t>
      </w:r>
      <w:r w:rsidRPr="00571FD0">
        <w:t xml:space="preserve"> </w:t>
      </w:r>
      <w:r>
        <w:t>Чер. Металлургия : Бюл. НТИ / Черметинформация. –</w:t>
      </w:r>
      <w:r w:rsidRPr="00571FD0">
        <w:t xml:space="preserve"> 1978</w:t>
      </w:r>
      <w:r>
        <w:t>. –</w:t>
      </w:r>
      <w:r w:rsidRPr="00571FD0">
        <w:t xml:space="preserve"> </w:t>
      </w:r>
      <w:r>
        <w:t>№</w:t>
      </w:r>
      <w:r w:rsidRPr="00571FD0">
        <w:t xml:space="preserve">2. – </w:t>
      </w:r>
      <w:r>
        <w:t xml:space="preserve">С. </w:t>
      </w:r>
      <w:r w:rsidRPr="00571FD0">
        <w:t>30</w:t>
      </w:r>
      <w:r>
        <w:t xml:space="preserve"> –32</w:t>
      </w:r>
      <w:r w:rsidRPr="00571FD0">
        <w:t>.</w:t>
      </w:r>
      <w:r w:rsidRPr="00DD0344">
        <w:t xml:space="preserve"> </w:t>
      </w:r>
    </w:p>
    <w:p w14:paraId="17FB8F85" w14:textId="77777777" w:rsidR="007F74DA" w:rsidRDefault="007F74DA" w:rsidP="007F74DA">
      <w:pPr>
        <w:pStyle w:val="a4"/>
        <w:numPr>
          <w:ilvl w:val="0"/>
          <w:numId w:val="10"/>
        </w:numPr>
        <w:autoSpaceDN/>
        <w:adjustRightInd/>
        <w:spacing w:line="360" w:lineRule="auto"/>
      </w:pPr>
      <w:r w:rsidRPr="00B457EE">
        <w:t>Технологическая инструкция по стану 30000 АМК</w:t>
      </w:r>
    </w:p>
    <w:p w14:paraId="28BD8ECD" w14:textId="77777777" w:rsidR="007F74DA" w:rsidRDefault="007F74DA" w:rsidP="007F74DA">
      <w:pPr>
        <w:pStyle w:val="a4"/>
        <w:numPr>
          <w:ilvl w:val="0"/>
          <w:numId w:val="10"/>
        </w:numPr>
        <w:autoSpaceDN/>
        <w:adjustRightInd/>
        <w:spacing w:line="360" w:lineRule="auto"/>
      </w:pPr>
      <w:r w:rsidRPr="00571FD0">
        <w:t>Грудев</w:t>
      </w:r>
      <w:r w:rsidRPr="00064EA6">
        <w:t xml:space="preserve"> </w:t>
      </w:r>
      <w:r w:rsidRPr="00571FD0">
        <w:t>А.</w:t>
      </w:r>
      <w:r>
        <w:t xml:space="preserve"> </w:t>
      </w:r>
      <w:r w:rsidRPr="00571FD0">
        <w:t>П. Технология прокатного производства</w:t>
      </w:r>
      <w:r>
        <w:t xml:space="preserve"> / </w:t>
      </w:r>
      <w:r w:rsidRPr="00571FD0">
        <w:t>А.</w:t>
      </w:r>
      <w:r>
        <w:t xml:space="preserve"> </w:t>
      </w:r>
      <w:r w:rsidRPr="00571FD0">
        <w:t>П.</w:t>
      </w:r>
      <w:r>
        <w:t xml:space="preserve"> </w:t>
      </w:r>
      <w:r w:rsidRPr="00571FD0">
        <w:t>Грудев,</w:t>
      </w:r>
      <w:r>
        <w:t xml:space="preserve"> </w:t>
      </w:r>
      <w:r w:rsidRPr="00571FD0">
        <w:t>Л.</w:t>
      </w:r>
      <w:r>
        <w:t xml:space="preserve"> </w:t>
      </w:r>
      <w:r w:rsidRPr="00571FD0">
        <w:t>Ф.</w:t>
      </w:r>
      <w:r>
        <w:t xml:space="preserve"> </w:t>
      </w:r>
      <w:r w:rsidRPr="00571FD0">
        <w:t>Машкин, М.</w:t>
      </w:r>
      <w:r>
        <w:t xml:space="preserve"> </w:t>
      </w:r>
      <w:r w:rsidRPr="00571FD0">
        <w:t>И.</w:t>
      </w:r>
      <w:r>
        <w:t xml:space="preserve"> </w:t>
      </w:r>
      <w:r w:rsidRPr="00571FD0">
        <w:t>Ханин</w:t>
      </w:r>
      <w:r>
        <w:t>.</w:t>
      </w:r>
      <w:r w:rsidRPr="00571FD0">
        <w:t xml:space="preserve"> – М.</w:t>
      </w:r>
      <w:r>
        <w:t xml:space="preserve"> </w:t>
      </w:r>
      <w:r w:rsidRPr="00571FD0">
        <w:t>: Металлургия, 1994. – 656</w:t>
      </w:r>
      <w:r>
        <w:t xml:space="preserve"> </w:t>
      </w:r>
      <w:r w:rsidRPr="00571FD0">
        <w:t>с.</w:t>
      </w:r>
    </w:p>
    <w:p w14:paraId="0B1C0BC4" w14:textId="77777777" w:rsidR="007F74DA" w:rsidRPr="00571FD0" w:rsidRDefault="007F74DA" w:rsidP="007F74DA">
      <w:pPr>
        <w:pStyle w:val="a4"/>
        <w:numPr>
          <w:ilvl w:val="0"/>
          <w:numId w:val="10"/>
        </w:numPr>
        <w:autoSpaceDN/>
        <w:adjustRightInd/>
        <w:spacing w:line="360" w:lineRule="auto"/>
      </w:pPr>
      <w:r w:rsidRPr="00571FD0">
        <w:t>Технология процессов прокатки и волочения. Листопрокатное производство</w:t>
      </w:r>
      <w:r>
        <w:t xml:space="preserve"> </w:t>
      </w:r>
      <w:r w:rsidRPr="00571FD0">
        <w:t xml:space="preserve">: </w:t>
      </w:r>
      <w:r>
        <w:t>у</w:t>
      </w:r>
      <w:r w:rsidRPr="00571FD0">
        <w:t>чебник для вузов / М.</w:t>
      </w:r>
      <w:r>
        <w:t xml:space="preserve"> </w:t>
      </w:r>
      <w:r w:rsidRPr="00571FD0">
        <w:t>М.</w:t>
      </w:r>
      <w:r>
        <w:t xml:space="preserve"> </w:t>
      </w:r>
      <w:r w:rsidRPr="00571FD0">
        <w:t>Сафьян, В</w:t>
      </w:r>
      <w:r>
        <w:t xml:space="preserve">. </w:t>
      </w:r>
      <w:r w:rsidRPr="00571FD0">
        <w:t>Л.</w:t>
      </w:r>
      <w:r>
        <w:t xml:space="preserve"> </w:t>
      </w:r>
      <w:r w:rsidRPr="00571FD0">
        <w:t>Мазур, А</w:t>
      </w:r>
      <w:r>
        <w:t xml:space="preserve">. </w:t>
      </w:r>
      <w:r w:rsidRPr="00571FD0">
        <w:t>М.</w:t>
      </w:r>
      <w:r>
        <w:t xml:space="preserve"> </w:t>
      </w:r>
      <w:r w:rsidRPr="00571FD0">
        <w:t>Сафьян, А</w:t>
      </w:r>
      <w:r>
        <w:t xml:space="preserve">. </w:t>
      </w:r>
      <w:r w:rsidRPr="00571FD0">
        <w:t>Н.</w:t>
      </w:r>
      <w:r>
        <w:t xml:space="preserve"> </w:t>
      </w:r>
      <w:r w:rsidRPr="00571FD0">
        <w:t>Молчанов. – К</w:t>
      </w:r>
      <w:r>
        <w:t xml:space="preserve">. </w:t>
      </w:r>
      <w:r w:rsidRPr="00571FD0">
        <w:t>: Вища школа, 1988. – 351</w:t>
      </w:r>
      <w:r>
        <w:t xml:space="preserve"> </w:t>
      </w:r>
      <w:r w:rsidRPr="00571FD0">
        <w:t>с.</w:t>
      </w:r>
    </w:p>
    <w:p w14:paraId="4DFC2802" w14:textId="77777777" w:rsidR="007F74DA" w:rsidRPr="00571FD0" w:rsidRDefault="007F74DA" w:rsidP="007F74DA">
      <w:pPr>
        <w:pStyle w:val="a4"/>
        <w:numPr>
          <w:ilvl w:val="0"/>
          <w:numId w:val="10"/>
        </w:numPr>
        <w:autoSpaceDN/>
        <w:adjustRightInd/>
        <w:spacing w:line="360" w:lineRule="auto"/>
      </w:pPr>
      <w:r w:rsidRPr="00571FD0">
        <w:t>Прокатка толстых листов / П</w:t>
      </w:r>
      <w:r>
        <w:t xml:space="preserve">. </w:t>
      </w:r>
      <w:r w:rsidRPr="00571FD0">
        <w:t>И.</w:t>
      </w:r>
      <w:r>
        <w:t xml:space="preserve"> </w:t>
      </w:r>
      <w:r w:rsidRPr="00571FD0">
        <w:t>Полухин, В</w:t>
      </w:r>
      <w:r>
        <w:t xml:space="preserve">. </w:t>
      </w:r>
      <w:r w:rsidRPr="00571FD0">
        <w:t>М.</w:t>
      </w:r>
      <w:r>
        <w:t xml:space="preserve"> </w:t>
      </w:r>
      <w:r w:rsidRPr="00571FD0">
        <w:t>Клименко, В</w:t>
      </w:r>
      <w:r>
        <w:t xml:space="preserve">. </w:t>
      </w:r>
      <w:r w:rsidRPr="00571FD0">
        <w:t>П.</w:t>
      </w:r>
      <w:r>
        <w:t xml:space="preserve"> </w:t>
      </w:r>
      <w:r w:rsidRPr="00571FD0">
        <w:t xml:space="preserve">Полухин </w:t>
      </w:r>
      <w:r>
        <w:t>и др.</w:t>
      </w:r>
      <w:r w:rsidRPr="00571FD0">
        <w:t xml:space="preserve"> – М.</w:t>
      </w:r>
      <w:r>
        <w:t xml:space="preserve"> :</w:t>
      </w:r>
      <w:r w:rsidRPr="00571FD0">
        <w:t xml:space="preserve"> Металлургия, 1984. – 288</w:t>
      </w:r>
      <w:r>
        <w:t xml:space="preserve"> </w:t>
      </w:r>
      <w:r w:rsidRPr="00571FD0">
        <w:t>с.</w:t>
      </w:r>
    </w:p>
    <w:p w14:paraId="5D97AB58" w14:textId="77777777" w:rsidR="007F74DA" w:rsidRPr="00571FD0" w:rsidRDefault="007F74DA" w:rsidP="007F74DA">
      <w:pPr>
        <w:pStyle w:val="a4"/>
        <w:numPr>
          <w:ilvl w:val="0"/>
          <w:numId w:val="10"/>
        </w:numPr>
        <w:autoSpaceDN/>
        <w:adjustRightInd/>
        <w:spacing w:line="360" w:lineRule="auto"/>
      </w:pPr>
      <w:r w:rsidRPr="00571FD0">
        <w:t xml:space="preserve"> Прокатное производство</w:t>
      </w:r>
      <w:r>
        <w:t xml:space="preserve"> </w:t>
      </w:r>
      <w:r w:rsidRPr="00571FD0">
        <w:t xml:space="preserve">: </w:t>
      </w:r>
      <w:r>
        <w:t>у</w:t>
      </w:r>
      <w:r w:rsidRPr="00571FD0">
        <w:t>чебник для вузов / П</w:t>
      </w:r>
      <w:r>
        <w:t xml:space="preserve">. </w:t>
      </w:r>
      <w:r w:rsidRPr="00571FD0">
        <w:t>И.</w:t>
      </w:r>
      <w:r>
        <w:t xml:space="preserve"> </w:t>
      </w:r>
      <w:r w:rsidRPr="00571FD0">
        <w:t>Полухин, Н</w:t>
      </w:r>
      <w:r>
        <w:t xml:space="preserve">. </w:t>
      </w:r>
      <w:r w:rsidRPr="00571FD0">
        <w:t>М.</w:t>
      </w:r>
      <w:r>
        <w:t xml:space="preserve"> </w:t>
      </w:r>
      <w:r w:rsidRPr="00571FD0">
        <w:t>Федосов, А</w:t>
      </w:r>
      <w:r>
        <w:t xml:space="preserve">. </w:t>
      </w:r>
      <w:r w:rsidRPr="00571FD0">
        <w:t>А.</w:t>
      </w:r>
      <w:r>
        <w:t xml:space="preserve"> </w:t>
      </w:r>
      <w:r w:rsidRPr="00571FD0">
        <w:t>Королев, Ю.</w:t>
      </w:r>
      <w:r>
        <w:t xml:space="preserve"> </w:t>
      </w:r>
      <w:r w:rsidRPr="00571FD0">
        <w:t>М.</w:t>
      </w:r>
      <w:r>
        <w:t xml:space="preserve"> </w:t>
      </w:r>
      <w:r w:rsidRPr="00571FD0">
        <w:t>Матвеев. –</w:t>
      </w:r>
      <w:r>
        <w:t xml:space="preserve"> </w:t>
      </w:r>
      <w:r w:rsidRPr="00571FD0">
        <w:t>3</w:t>
      </w:r>
      <w:r>
        <w:t xml:space="preserve"> –</w:t>
      </w:r>
      <w:r w:rsidRPr="00571FD0">
        <w:t>е изд.</w:t>
      </w:r>
      <w:r>
        <w:t xml:space="preserve"> –</w:t>
      </w:r>
      <w:r w:rsidRPr="00571FD0">
        <w:t xml:space="preserve"> М.</w:t>
      </w:r>
      <w:r>
        <w:t xml:space="preserve"> </w:t>
      </w:r>
      <w:r w:rsidRPr="00571FD0">
        <w:t>: Металлургия, 1982. – 696</w:t>
      </w:r>
      <w:r>
        <w:t xml:space="preserve"> </w:t>
      </w:r>
      <w:r w:rsidRPr="00571FD0">
        <w:t>с.</w:t>
      </w:r>
    </w:p>
    <w:p w14:paraId="1E9527E9" w14:textId="77777777" w:rsidR="007F74DA" w:rsidRPr="008B692B" w:rsidRDefault="007F74DA" w:rsidP="007F74DA">
      <w:pPr>
        <w:pStyle w:val="a4"/>
        <w:numPr>
          <w:ilvl w:val="0"/>
          <w:numId w:val="10"/>
        </w:numPr>
        <w:autoSpaceDN/>
        <w:adjustRightInd/>
        <w:spacing w:line="360" w:lineRule="auto"/>
        <w:rPr>
          <w:lang w:val="en-US"/>
        </w:rPr>
      </w:pPr>
      <w:r w:rsidRPr="006A1B20">
        <w:rPr>
          <w:rStyle w:val="ad"/>
          <w:lang w:val="en-US"/>
        </w:rPr>
        <w:t xml:space="preserve">Liu G. R. The Finite Element Method: A Practical Course /G. R. Liu, S. S. Quek. – 2003. – 348 </w:t>
      </w:r>
      <w:r w:rsidRPr="00CD161B">
        <w:rPr>
          <w:rStyle w:val="ad"/>
        </w:rPr>
        <w:t>с</w:t>
      </w:r>
      <w:r w:rsidRPr="006A1B20">
        <w:rPr>
          <w:rStyle w:val="ad"/>
          <w:lang w:val="en-US"/>
        </w:rPr>
        <w:t>.</w:t>
      </w:r>
    </w:p>
    <w:p w14:paraId="5B28E06C" w14:textId="77777777" w:rsidR="007F74DA" w:rsidRPr="00571FD0" w:rsidRDefault="007F74DA" w:rsidP="007F74DA">
      <w:pPr>
        <w:pStyle w:val="a4"/>
        <w:numPr>
          <w:ilvl w:val="0"/>
          <w:numId w:val="10"/>
        </w:numPr>
        <w:autoSpaceDN/>
        <w:adjustRightInd/>
        <w:spacing w:line="360" w:lineRule="auto"/>
      </w:pPr>
      <w:r w:rsidRPr="00571FD0">
        <w:lastRenderedPageBreak/>
        <w:t>Бровман</w:t>
      </w:r>
      <w:r>
        <w:t xml:space="preserve"> </w:t>
      </w:r>
      <w:r w:rsidRPr="00571FD0">
        <w:t>М.</w:t>
      </w:r>
      <w:r>
        <w:t xml:space="preserve"> </w:t>
      </w:r>
      <w:r w:rsidRPr="00571FD0">
        <w:t>Я. Усовершенствование технологии прокатки толстых листов / М.</w:t>
      </w:r>
      <w:r>
        <w:t xml:space="preserve"> </w:t>
      </w:r>
      <w:r w:rsidRPr="00571FD0">
        <w:t>Я.</w:t>
      </w:r>
      <w:r>
        <w:t xml:space="preserve"> </w:t>
      </w:r>
      <w:r w:rsidRPr="00571FD0">
        <w:t>Бровман, Б.</w:t>
      </w:r>
      <w:r>
        <w:t xml:space="preserve"> </w:t>
      </w:r>
      <w:r w:rsidRPr="00571FD0">
        <w:t>Ю.</w:t>
      </w:r>
      <w:r>
        <w:t xml:space="preserve"> </w:t>
      </w:r>
      <w:r w:rsidRPr="00571FD0">
        <w:t>Зеличенок, А.</w:t>
      </w:r>
      <w:r>
        <w:t xml:space="preserve"> </w:t>
      </w:r>
      <w:r w:rsidRPr="00571FD0">
        <w:t>И.</w:t>
      </w:r>
      <w:r>
        <w:t xml:space="preserve"> </w:t>
      </w:r>
      <w:r w:rsidRPr="00571FD0">
        <w:t>Герцев. – М.</w:t>
      </w:r>
      <w:r>
        <w:t xml:space="preserve"> </w:t>
      </w:r>
      <w:r w:rsidRPr="00571FD0">
        <w:t>: Металлургия, 1969. – 256</w:t>
      </w:r>
      <w:r>
        <w:t xml:space="preserve"> </w:t>
      </w:r>
      <w:r w:rsidRPr="00571FD0">
        <w:t>с.</w:t>
      </w:r>
    </w:p>
    <w:p w14:paraId="4A3673B7" w14:textId="77777777" w:rsidR="007F74DA" w:rsidRPr="00571FD0" w:rsidRDefault="007F74DA" w:rsidP="007F74DA">
      <w:pPr>
        <w:pStyle w:val="a4"/>
        <w:numPr>
          <w:ilvl w:val="0"/>
          <w:numId w:val="10"/>
        </w:numPr>
        <w:autoSpaceDN/>
        <w:adjustRightInd/>
        <w:spacing w:line="360" w:lineRule="auto"/>
      </w:pPr>
      <w:r w:rsidRPr="00571FD0">
        <w:t>Целиков</w:t>
      </w:r>
      <w:r>
        <w:t xml:space="preserve"> </w:t>
      </w:r>
      <w:r w:rsidRPr="00571FD0">
        <w:t>А.</w:t>
      </w:r>
      <w:r>
        <w:t xml:space="preserve"> </w:t>
      </w:r>
      <w:r w:rsidRPr="00571FD0">
        <w:t>И. Современное развитие прокатных станов</w:t>
      </w:r>
      <w:r>
        <w:t xml:space="preserve"> / </w:t>
      </w:r>
      <w:r w:rsidRPr="00571FD0">
        <w:t>А.</w:t>
      </w:r>
      <w:r>
        <w:t xml:space="preserve"> </w:t>
      </w:r>
      <w:r w:rsidRPr="00571FD0">
        <w:t>И.</w:t>
      </w:r>
      <w:r>
        <w:t xml:space="preserve"> </w:t>
      </w:r>
      <w:r w:rsidRPr="00571FD0">
        <w:t>Целиков, В.</w:t>
      </w:r>
      <w:r>
        <w:t xml:space="preserve"> </w:t>
      </w:r>
      <w:r w:rsidRPr="00571FD0">
        <w:t>И.</w:t>
      </w:r>
      <w:r>
        <w:t xml:space="preserve"> </w:t>
      </w:r>
      <w:r w:rsidRPr="00571FD0">
        <w:t>Зюзин</w:t>
      </w:r>
      <w:r>
        <w:t>.</w:t>
      </w:r>
      <w:r w:rsidRPr="00571FD0">
        <w:t xml:space="preserve"> – М.</w:t>
      </w:r>
      <w:r>
        <w:t xml:space="preserve"> </w:t>
      </w:r>
      <w:r w:rsidRPr="00571FD0">
        <w:t>: Металлургия</w:t>
      </w:r>
      <w:r>
        <w:t>,</w:t>
      </w:r>
      <w:r w:rsidRPr="00571FD0">
        <w:t xml:space="preserve"> 1972. – 399 с.</w:t>
      </w:r>
    </w:p>
    <w:p w14:paraId="2601FD36" w14:textId="77777777" w:rsidR="007F74DA" w:rsidRPr="00571FD0" w:rsidRDefault="007F74DA" w:rsidP="007F74DA">
      <w:pPr>
        <w:pStyle w:val="a4"/>
        <w:numPr>
          <w:ilvl w:val="0"/>
          <w:numId w:val="10"/>
        </w:numPr>
        <w:autoSpaceDN/>
        <w:adjustRightInd/>
        <w:spacing w:line="360" w:lineRule="auto"/>
      </w:pPr>
      <w:r w:rsidRPr="00571FD0">
        <w:t>Целиков</w:t>
      </w:r>
      <w:r>
        <w:t xml:space="preserve"> </w:t>
      </w:r>
      <w:r w:rsidRPr="00571FD0">
        <w:t>А.</w:t>
      </w:r>
      <w:r>
        <w:t xml:space="preserve"> </w:t>
      </w:r>
      <w:r w:rsidRPr="00571FD0">
        <w:t>И. Прокатные станы</w:t>
      </w:r>
      <w:r>
        <w:t xml:space="preserve"> </w:t>
      </w:r>
      <w:r w:rsidRPr="00571FD0">
        <w:t xml:space="preserve">: </w:t>
      </w:r>
      <w:r>
        <w:t>у</w:t>
      </w:r>
      <w:r w:rsidRPr="00571FD0">
        <w:t>чебник для вузов</w:t>
      </w:r>
      <w:r>
        <w:t xml:space="preserve"> / </w:t>
      </w:r>
      <w:r w:rsidRPr="00571FD0">
        <w:t>А.</w:t>
      </w:r>
      <w:r>
        <w:t xml:space="preserve"> </w:t>
      </w:r>
      <w:r w:rsidRPr="00571FD0">
        <w:t>И</w:t>
      </w:r>
      <w:r>
        <w:t xml:space="preserve">. </w:t>
      </w:r>
      <w:r w:rsidRPr="00571FD0">
        <w:t>Целиков, В.</w:t>
      </w:r>
      <w:r>
        <w:t xml:space="preserve"> </w:t>
      </w:r>
      <w:r w:rsidRPr="00571FD0">
        <w:t>В.</w:t>
      </w:r>
      <w:r>
        <w:t xml:space="preserve"> </w:t>
      </w:r>
      <w:r w:rsidRPr="00571FD0">
        <w:t>Смирнов</w:t>
      </w:r>
      <w:r>
        <w:t>.</w:t>
      </w:r>
      <w:r w:rsidRPr="00571FD0">
        <w:t xml:space="preserve"> – М.</w:t>
      </w:r>
      <w:r>
        <w:t xml:space="preserve"> </w:t>
      </w:r>
      <w:r w:rsidRPr="00571FD0">
        <w:t>: Металлургиздат, 1958. – 432</w:t>
      </w:r>
      <w:r>
        <w:t xml:space="preserve"> </w:t>
      </w:r>
      <w:r w:rsidRPr="00571FD0">
        <w:t>с.</w:t>
      </w:r>
    </w:p>
    <w:p w14:paraId="355BD044" w14:textId="77777777" w:rsidR="007F74DA" w:rsidRDefault="007F74DA" w:rsidP="007F74DA">
      <w:pPr>
        <w:pStyle w:val="a4"/>
        <w:numPr>
          <w:ilvl w:val="0"/>
          <w:numId w:val="10"/>
        </w:numPr>
        <w:autoSpaceDN/>
        <w:adjustRightInd/>
        <w:spacing w:line="360" w:lineRule="auto"/>
        <w:rPr>
          <w:szCs w:val="28"/>
        </w:rPr>
      </w:pPr>
      <w:r w:rsidRPr="001D0C5A">
        <w:rPr>
          <w:szCs w:val="28"/>
        </w:rPr>
        <w:t>Машины и агрегаты металлургических заводов : учебник для вузов / А. И. Целиков, П. И. Полухин, В. М. Гребеник и др. – М. : Металлургия, 1987 –  . –Т. 3: Машины и агрегаты для производства и отделки проката. – 1988. – 376 с.</w:t>
      </w:r>
    </w:p>
    <w:p w14:paraId="1E519DC4" w14:textId="77777777" w:rsidR="007F74DA" w:rsidRPr="001002CE" w:rsidRDefault="007F74DA" w:rsidP="007F74DA">
      <w:pPr>
        <w:pStyle w:val="a4"/>
        <w:numPr>
          <w:ilvl w:val="0"/>
          <w:numId w:val="10"/>
        </w:numPr>
        <w:autoSpaceDN/>
        <w:adjustRightInd/>
        <w:spacing w:line="360" w:lineRule="auto"/>
        <w:rPr>
          <w:szCs w:val="28"/>
        </w:rPr>
      </w:pPr>
      <w:r w:rsidRPr="00571FD0">
        <w:t>Дмитриев</w:t>
      </w:r>
      <w:r>
        <w:t xml:space="preserve"> </w:t>
      </w:r>
      <w:r w:rsidRPr="00571FD0">
        <w:t>В.Д. Машиностроение и металлургия</w:t>
      </w:r>
      <w:r>
        <w:t>: с</w:t>
      </w:r>
      <w:r w:rsidRPr="00571FD0">
        <w:t>правочник прокатчика</w:t>
      </w:r>
      <w:r>
        <w:t xml:space="preserve"> / В. Д. </w:t>
      </w:r>
      <w:r w:rsidRPr="00571FD0">
        <w:t xml:space="preserve">Дмитриев, </w:t>
      </w:r>
      <w:r>
        <w:t xml:space="preserve">М. Я. </w:t>
      </w:r>
      <w:r w:rsidRPr="00571FD0">
        <w:t>Бровман. – Донецк: Донбасс</w:t>
      </w:r>
      <w:r>
        <w:t>,</w:t>
      </w:r>
      <w:r w:rsidRPr="00571FD0">
        <w:t xml:space="preserve"> 1986. – 110</w:t>
      </w:r>
      <w:r>
        <w:t xml:space="preserve"> </w:t>
      </w:r>
      <w:r w:rsidRPr="00571FD0">
        <w:t>с.</w:t>
      </w:r>
    </w:p>
    <w:p w14:paraId="3C1E329C" w14:textId="77777777" w:rsidR="007F74DA" w:rsidRPr="001002CE" w:rsidRDefault="007F74DA" w:rsidP="007F74DA">
      <w:pPr>
        <w:pStyle w:val="a4"/>
        <w:numPr>
          <w:ilvl w:val="0"/>
          <w:numId w:val="10"/>
        </w:numPr>
        <w:autoSpaceDN/>
        <w:adjustRightInd/>
        <w:spacing w:line="360" w:lineRule="auto"/>
        <w:rPr>
          <w:szCs w:val="28"/>
        </w:rPr>
      </w:pPr>
      <w:r w:rsidRPr="00571FD0">
        <w:t>Интенсификация производства листовой стали / Ф.</w:t>
      </w:r>
      <w:r w:rsidRPr="00064EA6">
        <w:t xml:space="preserve"> </w:t>
      </w:r>
      <w:r w:rsidRPr="00571FD0">
        <w:t>Е.</w:t>
      </w:r>
      <w:r w:rsidRPr="00064EA6">
        <w:t xml:space="preserve"> </w:t>
      </w:r>
      <w:r w:rsidRPr="00571FD0">
        <w:t>Долженков, В.</w:t>
      </w:r>
      <w:r w:rsidRPr="00064EA6">
        <w:t xml:space="preserve"> </w:t>
      </w:r>
      <w:r w:rsidRPr="00571FD0">
        <w:t>Г.</w:t>
      </w:r>
      <w:r w:rsidRPr="00064EA6">
        <w:t xml:space="preserve"> </w:t>
      </w:r>
      <w:r w:rsidRPr="00571FD0">
        <w:t>Носов, Ю.</w:t>
      </w:r>
      <w:r w:rsidRPr="00064EA6">
        <w:t xml:space="preserve"> </w:t>
      </w:r>
      <w:r w:rsidRPr="00571FD0">
        <w:t>В.</w:t>
      </w:r>
      <w:r w:rsidRPr="00064EA6">
        <w:t xml:space="preserve"> </w:t>
      </w:r>
      <w:r w:rsidRPr="00571FD0">
        <w:t>Фурман, А.</w:t>
      </w:r>
      <w:r w:rsidRPr="00064EA6">
        <w:t xml:space="preserve"> </w:t>
      </w:r>
      <w:r w:rsidRPr="00571FD0">
        <w:t>Е.</w:t>
      </w:r>
      <w:r w:rsidRPr="00064EA6">
        <w:t xml:space="preserve"> </w:t>
      </w:r>
      <w:r w:rsidRPr="00571FD0">
        <w:t>Руднев. – К.</w:t>
      </w:r>
      <w:r>
        <w:t xml:space="preserve"> </w:t>
      </w:r>
      <w:r w:rsidRPr="00571FD0">
        <w:t>: Тэхника, 1990. – 136</w:t>
      </w:r>
      <w:r>
        <w:t xml:space="preserve"> </w:t>
      </w:r>
      <w:r w:rsidRPr="00571FD0">
        <w:t>с.</w:t>
      </w:r>
    </w:p>
    <w:p w14:paraId="6D884C4E" w14:textId="77777777" w:rsidR="007F74DA" w:rsidRPr="001002CE" w:rsidRDefault="007F74DA" w:rsidP="007F74DA">
      <w:pPr>
        <w:pStyle w:val="a4"/>
        <w:numPr>
          <w:ilvl w:val="0"/>
          <w:numId w:val="10"/>
        </w:numPr>
        <w:autoSpaceDN/>
        <w:adjustRightInd/>
        <w:spacing w:line="360" w:lineRule="auto"/>
        <w:rPr>
          <w:szCs w:val="28"/>
        </w:rPr>
      </w:pPr>
      <w:r w:rsidRPr="002F145B">
        <w:t>Компьютерное моделирование процессов обработки металлов давлением / В.Н.</w:t>
      </w:r>
      <w:r>
        <w:t xml:space="preserve"> </w:t>
      </w:r>
      <w:r w:rsidRPr="002F145B">
        <w:t>Данченко, А.А.</w:t>
      </w:r>
      <w:r>
        <w:t xml:space="preserve"> </w:t>
      </w:r>
      <w:r w:rsidRPr="002F145B">
        <w:t>Миленин, В.И.</w:t>
      </w:r>
      <w:r>
        <w:t xml:space="preserve"> </w:t>
      </w:r>
      <w:r w:rsidRPr="002F145B">
        <w:t>Кузьменко, В.А.</w:t>
      </w:r>
      <w:r>
        <w:t xml:space="preserve"> </w:t>
      </w:r>
      <w:r w:rsidRPr="002F145B">
        <w:t>Гриневич. – Днепропетровск: Системные технологии, 2005. – 448</w:t>
      </w:r>
      <w:r>
        <w:t xml:space="preserve"> </w:t>
      </w:r>
      <w:r w:rsidRPr="002F145B">
        <w:t>с.</w:t>
      </w:r>
    </w:p>
    <w:p w14:paraId="20E45109" w14:textId="77777777" w:rsidR="007F74DA" w:rsidRPr="00B457EE" w:rsidRDefault="007F74DA" w:rsidP="007F74DA">
      <w:pPr>
        <w:pStyle w:val="a4"/>
        <w:numPr>
          <w:ilvl w:val="0"/>
          <w:numId w:val="10"/>
        </w:numPr>
        <w:autoSpaceDN/>
        <w:adjustRightInd/>
        <w:spacing w:line="360" w:lineRule="auto"/>
      </w:pPr>
      <w:r w:rsidRPr="00B457EE">
        <w:t>Тарновкий И.Я. и др. Прокатка на блюминге. Москва: Металлургия, 1963.</w:t>
      </w:r>
    </w:p>
    <w:p w14:paraId="7205941E" w14:textId="77777777" w:rsidR="007F74DA" w:rsidRPr="003B01C2" w:rsidRDefault="007F74DA" w:rsidP="007F74DA">
      <w:pPr>
        <w:pStyle w:val="a4"/>
        <w:numPr>
          <w:ilvl w:val="0"/>
          <w:numId w:val="10"/>
        </w:numPr>
        <w:autoSpaceDN/>
        <w:adjustRightInd/>
        <w:spacing w:line="360" w:lineRule="auto"/>
      </w:pPr>
      <w:r w:rsidRPr="00B457EE">
        <w:t>Королев А.А. Конструкция и расчет машин и механизмов. М.: Металлургия, 1969</w:t>
      </w:r>
      <w:r>
        <w:t>.</w:t>
      </w:r>
    </w:p>
    <w:p w14:paraId="0103CB3A" w14:textId="77777777" w:rsidR="007F74DA" w:rsidRPr="003B01C2" w:rsidRDefault="007F74DA" w:rsidP="00723378">
      <w:pPr>
        <w:pStyle w:val="a4"/>
      </w:pPr>
    </w:p>
    <w:sectPr w:rsidR="007F74DA" w:rsidRPr="003B01C2" w:rsidSect="00EC1AD4">
      <w:headerReference w:type="even" r:id="rId60"/>
      <w:headerReference w:type="default" r:id="rId61"/>
      <w:footerReference w:type="default" r:id="rId62"/>
      <w:pgSz w:w="11906" w:h="16838" w:code="9"/>
      <w:pgMar w:top="1134" w:right="849" w:bottom="1134" w:left="1701" w:header="709" w:footer="709" w:gutter="0"/>
      <w:pgNumType w:start="18"/>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61D3BD" w16cex:dateUtc="2021-12-05T16:32:00Z"/>
  <w16cex:commentExtensible w16cex:durableId="2561D3BE" w16cex:dateUtc="2021-12-05T16:33:00Z"/>
  <w16cex:commentExtensible w16cex:durableId="2561D3C0" w16cex:dateUtc="2021-12-05T16:41:00Z"/>
  <w16cex:commentExtensible w16cex:durableId="2561D3C1" w16cex:dateUtc="2021-12-05T16:57:00Z"/>
  <w16cex:commentExtensible w16cex:durableId="2561D3C2" w16cex:dateUtc="2021-12-05T16:59:00Z"/>
  <w16cex:commentExtensible w16cex:durableId="2561D3C3" w16cex:dateUtc="2021-12-05T17:00:00Z"/>
  <w16cex:commentExtensible w16cex:durableId="2561D3C4" w16cex:dateUtc="2021-12-05T17: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D8C25B8" w16cid:durableId="2561D3BD"/>
  <w16cid:commentId w16cid:paraId="648FE912" w16cid:durableId="2561D3BE"/>
  <w16cid:commentId w16cid:paraId="4BD3ADA8" w16cid:durableId="2561D3C0"/>
  <w16cid:commentId w16cid:paraId="12B9E6EB" w16cid:durableId="2561D3C1"/>
  <w16cid:commentId w16cid:paraId="00DC7388" w16cid:durableId="2561D3C2"/>
  <w16cid:commentId w16cid:paraId="2448D7B0" w16cid:durableId="2561D3C3"/>
  <w16cid:commentId w16cid:paraId="19874605" w16cid:durableId="2561D3C4"/>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0469F8" w14:textId="77777777" w:rsidR="00F6677D" w:rsidRDefault="00F6677D">
      <w:r>
        <w:separator/>
      </w:r>
    </w:p>
  </w:endnote>
  <w:endnote w:type="continuationSeparator" w:id="0">
    <w:p w14:paraId="6BDB17C2" w14:textId="77777777" w:rsidR="00F6677D" w:rsidRDefault="00F66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Zurich UBlkEx BT;Impact">
    <w:altName w:val="Times New Roman"/>
    <w:panose1 w:val="00000000000000000000"/>
    <w:charset w:val="00"/>
    <w:family w:val="roman"/>
    <w:notTrueType/>
    <w:pitch w:val="default"/>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8F923" w14:textId="139BF5B7" w:rsidR="007C11FE" w:rsidRPr="006B22CB" w:rsidRDefault="007C11FE" w:rsidP="006B22CB">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83FDC7" w14:textId="77777777" w:rsidR="00F6677D" w:rsidRDefault="00F6677D">
      <w:r>
        <w:separator/>
      </w:r>
    </w:p>
  </w:footnote>
  <w:footnote w:type="continuationSeparator" w:id="0">
    <w:p w14:paraId="008D539F" w14:textId="77777777" w:rsidR="00F6677D" w:rsidRDefault="00F6677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86651F" w14:textId="77777777" w:rsidR="007C11FE" w:rsidRDefault="007C11FE">
    <w:pPr>
      <w:pStyle w:val="af2"/>
      <w:ind w:right="360"/>
    </w:pPr>
    <w:r>
      <w:rPr>
        <w:noProof/>
      </w:rPr>
      <mc:AlternateContent>
        <mc:Choice Requires="wps">
          <w:drawing>
            <wp:anchor distT="0" distB="0" distL="0" distR="0" simplePos="0" relativeHeight="251657216" behindDoc="0" locked="0" layoutInCell="0" allowOverlap="1" wp14:anchorId="21761143" wp14:editId="4981074A">
              <wp:simplePos x="0" y="0"/>
              <wp:positionH relativeFrom="margin">
                <wp:align>right</wp:align>
              </wp:positionH>
              <wp:positionV relativeFrom="paragraph">
                <wp:posOffset>635</wp:posOffset>
              </wp:positionV>
              <wp:extent cx="178435" cy="204470"/>
              <wp:effectExtent l="0" t="0" r="0" b="0"/>
              <wp:wrapSquare wrapText="largest"/>
              <wp:docPr id="3" name="Frame1"/>
              <wp:cNvGraphicFramePr/>
              <a:graphic xmlns:a="http://schemas.openxmlformats.org/drawingml/2006/main">
                <a:graphicData uri="http://schemas.microsoft.com/office/word/2010/wordprocessingShape">
                  <wps:wsp>
                    <wps:cNvSpPr txBox="1"/>
                    <wps:spPr>
                      <a:xfrm>
                        <a:off x="0" y="0"/>
                        <a:ext cx="178435" cy="204470"/>
                      </a:xfrm>
                      <a:prstGeom prst="rect">
                        <a:avLst/>
                      </a:prstGeom>
                      <a:solidFill>
                        <a:srgbClr val="FFFFFF">
                          <a:alpha val="0"/>
                        </a:srgbClr>
                      </a:solidFill>
                    </wps:spPr>
                    <wps:txbx>
                      <w:txbxContent>
                        <w:p w14:paraId="0FD262A3" w14:textId="500776A8" w:rsidR="007C11FE" w:rsidRDefault="007C11FE">
                          <w:pPr>
                            <w:pStyle w:val="af2"/>
                            <w:rPr>
                              <w:rStyle w:val="af6"/>
                            </w:rPr>
                          </w:pPr>
                          <w:r>
                            <w:rPr>
                              <w:rStyle w:val="af6"/>
                            </w:rPr>
                            <w:fldChar w:fldCharType="begin"/>
                          </w:r>
                          <w:r>
                            <w:rPr>
                              <w:rStyle w:val="af6"/>
                            </w:rPr>
                            <w:instrText>PAGE</w:instrText>
                          </w:r>
                          <w:r>
                            <w:rPr>
                              <w:rStyle w:val="af6"/>
                            </w:rPr>
                            <w:fldChar w:fldCharType="separate"/>
                          </w:r>
                          <w:r w:rsidR="007F74DA">
                            <w:rPr>
                              <w:rStyle w:val="af6"/>
                              <w:noProof/>
                            </w:rPr>
                            <w:t>5</w:t>
                          </w:r>
                          <w:r>
                            <w:rPr>
                              <w:rStyle w:val="af6"/>
                            </w:rPr>
                            <w:fldChar w:fldCharType="end"/>
                          </w:r>
                        </w:p>
                      </w:txbxContent>
                    </wps:txbx>
                    <wps:bodyPr lIns="0" tIns="0" rIns="0" bIns="0" anchor="t">
                      <a:noAutofit/>
                    </wps:bodyPr>
                  </wps:wsp>
                </a:graphicData>
              </a:graphic>
            </wp:anchor>
          </w:drawing>
        </mc:Choice>
        <mc:Fallback>
          <w:pict>
            <v:shapetype w14:anchorId="21761143" id="_x0000_t202" coordsize="21600,21600" o:spt="202" path="m,l,21600r21600,l21600,xe">
              <v:stroke joinstyle="miter"/>
              <v:path gradientshapeok="t" o:connecttype="rect"/>
            </v:shapetype>
            <v:shape id="Frame1" o:spid="_x0000_s1027" type="#_x0000_t202" style="position:absolute;margin-left:-37.15pt;margin-top:.05pt;width:14.05pt;height:16.1pt;z-index:251657216;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" o:allowincell="f" stroked="f">
              <v:fill opacity="0"/>
              <v:textbox inset="0,0,0,0">
                <w:txbxContent>
                  <w:p w14:paraId="0FD262A3" w14:textId="500776A8" w:rsidR="007C11FE" w:rsidRDefault="007C11FE">
                    <w:pPr>
                      <w:pStyle w:val="af2"/>
                      <w:rPr>
                        <w:rStyle w:val="af6"/>
                      </w:rPr>
                    </w:pPr>
                    <w:r>
                      <w:rPr>
                        <w:rStyle w:val="af6"/>
                      </w:rPr>
                      <w:fldChar w:fldCharType="begin"/>
                    </w:r>
                    <w:r>
                      <w:rPr>
                        <w:rStyle w:val="af6"/>
                      </w:rPr>
                      <w:instrText>PAGE</w:instrText>
                    </w:r>
                    <w:r>
                      <w:rPr>
                        <w:rStyle w:val="af6"/>
                      </w:rPr>
                      <w:fldChar w:fldCharType="separate"/>
                    </w:r>
                    <w:r w:rsidR="007F74DA">
                      <w:rPr>
                        <w:rStyle w:val="af6"/>
                        <w:noProof/>
                      </w:rPr>
                      <w:t>5</w:t>
                    </w:r>
                    <w:r>
                      <w:rPr>
                        <w:rStyle w:val="af6"/>
                      </w:rPr>
                      <w:fldChar w:fldCharType="end"/>
                    </w:r>
                  </w:p>
                </w:txbxContent>
              </v:textbox>
              <w10:wrap type="square" side="largest" anchorx="margin"/>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54358C" w14:textId="77777777" w:rsidR="007C11FE" w:rsidRDefault="007C11FE">
    <w:pPr>
      <w:pStyle w:val="af2"/>
      <w:ind w:right="360"/>
    </w:pPr>
    <w:r>
      <w:rPr>
        <w:noProof/>
      </w:rPr>
      <mc:AlternateContent>
        <mc:Choice Requires="wps">
          <w:drawing>
            <wp:anchor distT="0" distB="0" distL="0" distR="0" simplePos="0" relativeHeight="251658240" behindDoc="0" locked="0" layoutInCell="0" allowOverlap="1" wp14:anchorId="76017473" wp14:editId="30DD666D">
              <wp:simplePos x="0" y="0"/>
              <wp:positionH relativeFrom="margin">
                <wp:align>right</wp:align>
              </wp:positionH>
              <wp:positionV relativeFrom="paragraph">
                <wp:posOffset>635</wp:posOffset>
              </wp:positionV>
              <wp:extent cx="178435" cy="204470"/>
              <wp:effectExtent l="0" t="0" r="0" b="0"/>
              <wp:wrapSquare wrapText="largest"/>
              <wp:docPr id="4" name="Frame2"/>
              <wp:cNvGraphicFramePr/>
              <a:graphic xmlns:a="http://schemas.openxmlformats.org/drawingml/2006/main">
                <a:graphicData uri="http://schemas.microsoft.com/office/word/2010/wordprocessingShape">
                  <wps:wsp>
                    <wps:cNvSpPr txBox="1"/>
                    <wps:spPr>
                      <a:xfrm>
                        <a:off x="0" y="0"/>
                        <a:ext cx="178435" cy="204470"/>
                      </a:xfrm>
                      <a:prstGeom prst="rect">
                        <a:avLst/>
                      </a:prstGeom>
                      <a:solidFill>
                        <a:srgbClr val="FFFFFF">
                          <a:alpha val="0"/>
                        </a:srgbClr>
                      </a:solidFill>
                    </wps:spPr>
                    <wps:txbx>
                      <w:txbxContent>
                        <w:p w14:paraId="565A5091" w14:textId="32041D38" w:rsidR="007C11FE" w:rsidRDefault="007C11FE">
                          <w:pPr>
                            <w:pStyle w:val="af2"/>
                          </w:pPr>
                          <w:r>
                            <w:rPr>
                              <w:rStyle w:val="af6"/>
                            </w:rPr>
                            <w:fldChar w:fldCharType="begin"/>
                          </w:r>
                          <w:r>
                            <w:rPr>
                              <w:rStyle w:val="af6"/>
                            </w:rPr>
                            <w:instrText>PAGE</w:instrText>
                          </w:r>
                          <w:r>
                            <w:rPr>
                              <w:rStyle w:val="af6"/>
                            </w:rPr>
                            <w:fldChar w:fldCharType="separate"/>
                          </w:r>
                          <w:r w:rsidR="007F74DA">
                            <w:rPr>
                              <w:rStyle w:val="af6"/>
                              <w:noProof/>
                            </w:rPr>
                            <w:t>17</w:t>
                          </w:r>
                          <w:r>
                            <w:rPr>
                              <w:rStyle w:val="af6"/>
                            </w:rPr>
                            <w:fldChar w:fldCharType="end"/>
                          </w:r>
                        </w:p>
                      </w:txbxContent>
                    </wps:txbx>
                    <wps:bodyPr lIns="0" tIns="0" rIns="0" bIns="0" anchor="t">
                      <a:noAutofit/>
                    </wps:bodyPr>
                  </wps:wsp>
                </a:graphicData>
              </a:graphic>
            </wp:anchor>
          </w:drawing>
        </mc:Choice>
        <mc:Fallback>
          <w:pict>
            <v:shapetype w14:anchorId="76017473" id="_x0000_t202" coordsize="21600,21600" o:spt="202" path="m,l,21600r21600,l21600,xe">
              <v:stroke joinstyle="miter"/>
              <v:path gradientshapeok="t" o:connecttype="rect"/>
            </v:shapetype>
            <v:shape id="Frame2" o:spid="_x0000_s1028" type="#_x0000_t202" style="position:absolute;margin-left:-37.15pt;margin-top:.05pt;width:14.05pt;height:16.1pt;z-index:251658240;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" o:allowincell="f" stroked="f">
              <v:fill opacity="0"/>
              <v:textbox inset="0,0,0,0">
                <w:txbxContent>
                  <w:p w14:paraId="565A5091" w14:textId="32041D38" w:rsidR="007C11FE" w:rsidRDefault="007C11FE">
                    <w:pPr>
                      <w:pStyle w:val="af2"/>
                    </w:pPr>
                    <w:r>
                      <w:rPr>
                        <w:rStyle w:val="af6"/>
                      </w:rPr>
                      <w:fldChar w:fldCharType="begin"/>
                    </w:r>
                    <w:r>
                      <w:rPr>
                        <w:rStyle w:val="af6"/>
                      </w:rPr>
                      <w:instrText>PAGE</w:instrText>
                    </w:r>
                    <w:r>
                      <w:rPr>
                        <w:rStyle w:val="af6"/>
                      </w:rPr>
                      <w:fldChar w:fldCharType="separate"/>
                    </w:r>
                    <w:r w:rsidR="007F74DA">
                      <w:rPr>
                        <w:rStyle w:val="af6"/>
                        <w:noProof/>
                      </w:rPr>
                      <w:t>17</w:t>
                    </w:r>
                    <w:r>
                      <w:rPr>
                        <w:rStyle w:val="af6"/>
                      </w:rPr>
                      <w:fldChar w:fldCharType="end"/>
                    </w:r>
                  </w:p>
                </w:txbxContent>
              </v:textbox>
              <w10:wrap type="square" side="largest" anchorx="margin"/>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B510A1" w14:textId="207467CA" w:rsidR="007C11FE" w:rsidRPr="00EC1AD4" w:rsidRDefault="007C11FE">
    <w:pPr>
      <w:pStyle w:val="af2"/>
      <w:jc w:val="right"/>
      <w:rPr>
        <w:lang w:val="uk-UA"/>
      </w:rPr>
    </w:pPr>
    <w:r>
      <w:rPr>
        <w:lang w:val="uk-UA"/>
      </w:rPr>
      <w:t>16</w:t>
    </w:r>
  </w:p>
  <w:p w14:paraId="0E960351" w14:textId="77777777" w:rsidR="007C11FE" w:rsidRDefault="007C11FE">
    <w:pPr>
      <w:pStyle w:val="af2"/>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5CA189" w14:textId="77777777" w:rsidR="007C11FE" w:rsidRDefault="007C11FE" w:rsidP="00D0059A">
    <w:pPr>
      <w:pStyle w:val="af2"/>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57ADCD39" w14:textId="77777777" w:rsidR="007C11FE" w:rsidRDefault="007C11FE" w:rsidP="00D0059A">
    <w:pPr>
      <w:pStyle w:val="af2"/>
      <w:ind w:right="360"/>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60055872"/>
      <w:docPartObj>
        <w:docPartGallery w:val="Page Numbers (Top of Page)"/>
        <w:docPartUnique/>
      </w:docPartObj>
    </w:sdtPr>
    <w:sdtEndPr/>
    <w:sdtContent>
      <w:p w14:paraId="3D458ABA" w14:textId="123FD109" w:rsidR="007C11FE" w:rsidRDefault="007C11FE">
        <w:pPr>
          <w:pStyle w:val="af2"/>
          <w:jc w:val="right"/>
        </w:pPr>
        <w:r>
          <w:fldChar w:fldCharType="begin"/>
        </w:r>
        <w:r>
          <w:instrText>PAGE   \* MERGEFORMAT</w:instrText>
        </w:r>
        <w:r>
          <w:fldChar w:fldCharType="separate"/>
        </w:r>
        <w:r w:rsidR="007F74DA">
          <w:rPr>
            <w:noProof/>
          </w:rPr>
          <w:t>23</w:t>
        </w:r>
        <w:r>
          <w:fldChar w:fldCharType="end"/>
        </w:r>
      </w:p>
    </w:sdtContent>
  </w:sdt>
  <w:p w14:paraId="2FE7C59B" w14:textId="77777777" w:rsidR="007C11FE" w:rsidRDefault="007C11FE" w:rsidP="00D0059A">
    <w:pPr>
      <w:pStyle w:val="af2"/>
      <w:ind w:right="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6FEC549E"/>
    <w:lvl w:ilvl="0">
      <w:start w:val="1"/>
      <w:numFmt w:val="decimal"/>
      <w:pStyle w:val="1"/>
      <w:lvlText w:val="%1"/>
      <w:lvlJc w:val="left"/>
      <w:pPr>
        <w:tabs>
          <w:tab w:val="num" w:pos="999"/>
        </w:tabs>
        <w:ind w:left="999" w:hanging="432"/>
      </w:pPr>
      <w:rPr>
        <w:rFonts w:hint="default"/>
      </w:rPr>
    </w:lvl>
    <w:lvl w:ilvl="1">
      <w:start w:val="1"/>
      <w:numFmt w:val="decimal"/>
      <w:pStyle w:val="2"/>
      <w:lvlText w:val="%1.%2"/>
      <w:lvlJc w:val="left"/>
      <w:pPr>
        <w:tabs>
          <w:tab w:val="num" w:pos="1143"/>
        </w:tabs>
        <w:ind w:left="1143" w:hanging="576"/>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tabs>
          <w:tab w:val="num" w:pos="1304"/>
        </w:tabs>
        <w:ind w:left="1997" w:hanging="143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431"/>
        </w:tabs>
        <w:ind w:left="1431" w:hanging="864"/>
      </w:pPr>
      <w:rPr>
        <w:rFonts w:hint="default"/>
      </w:rPr>
    </w:lvl>
    <w:lvl w:ilvl="4">
      <w:start w:val="1"/>
      <w:numFmt w:val="decimal"/>
      <w:pStyle w:val="5"/>
      <w:lvlText w:val="%1.%2.%3.%4.%5"/>
      <w:lvlJc w:val="left"/>
      <w:pPr>
        <w:tabs>
          <w:tab w:val="num" w:pos="1575"/>
        </w:tabs>
        <w:ind w:left="1575" w:hanging="1008"/>
      </w:pPr>
      <w:rPr>
        <w:rFonts w:hint="default"/>
      </w:rPr>
    </w:lvl>
    <w:lvl w:ilvl="5">
      <w:start w:val="1"/>
      <w:numFmt w:val="decimal"/>
      <w:pStyle w:val="6"/>
      <w:lvlText w:val="%1.%2.%3.%4.%5.%6"/>
      <w:lvlJc w:val="left"/>
      <w:pPr>
        <w:tabs>
          <w:tab w:val="num" w:pos="1719"/>
        </w:tabs>
        <w:ind w:left="1719" w:hanging="1152"/>
      </w:pPr>
      <w:rPr>
        <w:rFonts w:hint="default"/>
      </w:rPr>
    </w:lvl>
    <w:lvl w:ilvl="6">
      <w:start w:val="1"/>
      <w:numFmt w:val="decimal"/>
      <w:pStyle w:val="7"/>
      <w:lvlText w:val="%1.%2.%3.%4.%5.%6.%7"/>
      <w:lvlJc w:val="left"/>
      <w:pPr>
        <w:tabs>
          <w:tab w:val="num" w:pos="1863"/>
        </w:tabs>
        <w:ind w:left="1863" w:hanging="1296"/>
      </w:pPr>
      <w:rPr>
        <w:rFonts w:hint="default"/>
      </w:rPr>
    </w:lvl>
    <w:lvl w:ilvl="7">
      <w:start w:val="1"/>
      <w:numFmt w:val="decimal"/>
      <w:pStyle w:val="8"/>
      <w:lvlText w:val="%1.%2.%3.%4.%5.%6.%7.%8"/>
      <w:lvlJc w:val="left"/>
      <w:pPr>
        <w:tabs>
          <w:tab w:val="num" w:pos="2007"/>
        </w:tabs>
        <w:ind w:left="2007" w:hanging="1440"/>
      </w:pPr>
      <w:rPr>
        <w:rFonts w:hint="default"/>
      </w:rPr>
    </w:lvl>
    <w:lvl w:ilvl="8">
      <w:start w:val="1"/>
      <w:numFmt w:val="decimal"/>
      <w:pStyle w:val="9"/>
      <w:lvlText w:val="%1.%2.%3.%4.%5.%6.%7.%8.%9"/>
      <w:lvlJc w:val="left"/>
      <w:pPr>
        <w:tabs>
          <w:tab w:val="num" w:pos="2151"/>
        </w:tabs>
        <w:ind w:left="2151" w:hanging="1584"/>
      </w:pPr>
      <w:rPr>
        <w:rFonts w:hint="default"/>
      </w:rPr>
    </w:lvl>
  </w:abstractNum>
  <w:abstractNum w:abstractNumId="1" w15:restartNumberingAfterBreak="0">
    <w:nsid w:val="0B091688"/>
    <w:multiLevelType w:val="multilevel"/>
    <w:tmpl w:val="0419001D"/>
    <w:styleLink w:val="10"/>
    <w:lvl w:ilvl="0">
      <w:start w:val="1"/>
      <w:numFmt w:val="bullet"/>
      <w:lvlText w:val="."/>
      <w:lvlJc w:val="left"/>
      <w:pPr>
        <w:tabs>
          <w:tab w:val="num" w:pos="360"/>
        </w:tabs>
        <w:ind w:left="360" w:hanging="360"/>
      </w:pPr>
      <w:rPr>
        <w:rFonts w:ascii="Times New Roman" w:hAnsi="Times New Roman" w:cs="Times New Roman" w:hint="default"/>
        <w:color w:val="auto"/>
        <w:szCs w:val="28"/>
      </w:rPr>
    </w:lvl>
    <w:lvl w:ilvl="1">
      <w:start w:val="1"/>
      <w:numFmt w:val="bullet"/>
      <w:lvlText w:val="."/>
      <w:lvlJc w:val="left"/>
      <w:pPr>
        <w:tabs>
          <w:tab w:val="num" w:pos="720"/>
        </w:tabs>
        <w:ind w:left="720" w:hanging="360"/>
      </w:pPr>
      <w:rPr>
        <w:rFonts w:ascii="Times New Roman" w:hAnsi="Times New Roman" w:cs="Times New Roman" w:hint="default"/>
        <w:color w:val="auto"/>
        <w:szCs w:val="28"/>
      </w:rPr>
    </w:lvl>
    <w:lvl w:ilvl="2">
      <w:start w:val="1"/>
      <w:numFmt w:val="bullet"/>
      <w:lvlText w:val="."/>
      <w:lvlJc w:val="left"/>
      <w:pPr>
        <w:tabs>
          <w:tab w:val="num" w:pos="1080"/>
        </w:tabs>
        <w:ind w:left="1080" w:hanging="360"/>
      </w:pPr>
      <w:rPr>
        <w:rFonts w:ascii="Times New Roman" w:hAnsi="Times New Roman" w:cs="Times New Roman" w:hint="default"/>
        <w:color w:val="auto"/>
        <w:szCs w:val="28"/>
      </w:rPr>
    </w:lvl>
    <w:lvl w:ilvl="3">
      <w:start w:val="1"/>
      <w:numFmt w:val="bullet"/>
      <w:lvlText w:val="."/>
      <w:lvlJc w:val="left"/>
      <w:pPr>
        <w:tabs>
          <w:tab w:val="num" w:pos="1440"/>
        </w:tabs>
        <w:ind w:left="1440" w:hanging="360"/>
      </w:pPr>
      <w:rPr>
        <w:rFonts w:ascii="Times New Roman" w:hAnsi="Times New Roman" w:cs="Times New Roman" w:hint="default"/>
        <w:color w:val="auto"/>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1B762A20"/>
    <w:multiLevelType w:val="multilevel"/>
    <w:tmpl w:val="9AA63E76"/>
    <w:lvl w:ilvl="0">
      <w:start w:val="1"/>
      <w:numFmt w:val="decimal"/>
      <w:suff w:val="nothing"/>
      <w:lvlText w:val="%1 "/>
      <w:lvlJc w:val="left"/>
      <w:pPr>
        <w:tabs>
          <w:tab w:val="num" w:pos="0"/>
        </w:tabs>
        <w:ind w:left="1141" w:hanging="432"/>
      </w:pPr>
    </w:lvl>
    <w:lvl w:ilvl="1">
      <w:start w:val="1"/>
      <w:numFmt w:val="decimal"/>
      <w:suff w:val="space"/>
      <w:lvlText w:val="%1.%2"/>
      <w:lvlJc w:val="left"/>
      <w:pPr>
        <w:tabs>
          <w:tab w:val="num" w:pos="0"/>
        </w:tabs>
        <w:ind w:left="1418" w:firstLine="0"/>
      </w:pPr>
    </w:lvl>
    <w:lvl w:ilvl="2">
      <w:start w:val="1"/>
      <w:numFmt w:val="decimal"/>
      <w:suff w:val="space"/>
      <w:lvlText w:val="%1.%2.%3"/>
      <w:lvlJc w:val="left"/>
      <w:pPr>
        <w:tabs>
          <w:tab w:val="num" w:pos="2551"/>
        </w:tabs>
        <w:ind w:left="3980" w:hanging="720"/>
      </w:pPr>
      <w:rPr>
        <w:b w:val="0"/>
      </w:rPr>
    </w:lvl>
    <w:lvl w:ilvl="3">
      <w:start w:val="1"/>
      <w:numFmt w:val="decimal"/>
      <w:suff w:val="space"/>
      <w:lvlText w:val="%1.%2.%3.%4"/>
      <w:lvlJc w:val="left"/>
      <w:pPr>
        <w:tabs>
          <w:tab w:val="num" w:pos="0"/>
        </w:tabs>
        <w:ind w:left="1573" w:hanging="864"/>
      </w:pPr>
    </w:lvl>
    <w:lvl w:ilvl="4">
      <w:start w:val="1"/>
      <w:numFmt w:val="decimal"/>
      <w:lvlText w:val="%1.%2.%3.%4.%5"/>
      <w:lvlJc w:val="left"/>
      <w:pPr>
        <w:tabs>
          <w:tab w:val="num" w:pos="1717"/>
        </w:tabs>
        <w:ind w:left="1717" w:hanging="1008"/>
      </w:pPr>
    </w:lvl>
    <w:lvl w:ilvl="5">
      <w:start w:val="1"/>
      <w:numFmt w:val="decimal"/>
      <w:lvlText w:val="%1.%2.%3.%4.%5.%6"/>
      <w:lvlJc w:val="left"/>
      <w:pPr>
        <w:tabs>
          <w:tab w:val="num" w:pos="1861"/>
        </w:tabs>
        <w:ind w:left="1861" w:hanging="1152"/>
      </w:pPr>
    </w:lvl>
    <w:lvl w:ilvl="6">
      <w:start w:val="1"/>
      <w:numFmt w:val="decimal"/>
      <w:lvlText w:val="%1.%2.%3.%4.%5.%6.%7"/>
      <w:lvlJc w:val="left"/>
      <w:pPr>
        <w:tabs>
          <w:tab w:val="num" w:pos="2005"/>
        </w:tabs>
        <w:ind w:left="2005" w:hanging="1296"/>
      </w:pPr>
    </w:lvl>
    <w:lvl w:ilvl="7">
      <w:start w:val="1"/>
      <w:numFmt w:val="decimal"/>
      <w:lvlText w:val="%1.%2.%3.%4.%5.%6.%7.%8"/>
      <w:lvlJc w:val="left"/>
      <w:pPr>
        <w:tabs>
          <w:tab w:val="num" w:pos="2149"/>
        </w:tabs>
        <w:ind w:left="2149" w:hanging="1440"/>
      </w:pPr>
    </w:lvl>
    <w:lvl w:ilvl="8">
      <w:start w:val="1"/>
      <w:numFmt w:val="decimal"/>
      <w:lvlText w:val="%1.%2.%3.%4.%5.%6.%7.%8.%9"/>
      <w:lvlJc w:val="left"/>
      <w:pPr>
        <w:tabs>
          <w:tab w:val="num" w:pos="2293"/>
        </w:tabs>
        <w:ind w:left="2293" w:hanging="1584"/>
      </w:pPr>
    </w:lvl>
  </w:abstractNum>
  <w:abstractNum w:abstractNumId="3" w15:restartNumberingAfterBreak="0">
    <w:nsid w:val="206F726B"/>
    <w:multiLevelType w:val="multilevel"/>
    <w:tmpl w:val="71A2E98C"/>
    <w:lvl w:ilvl="0">
      <w:start w:val="1"/>
      <w:numFmt w:val="bullet"/>
      <w:lvlText w:val=""/>
      <w:lvlJc w:val="left"/>
      <w:pPr>
        <w:tabs>
          <w:tab w:val="num" w:pos="964"/>
        </w:tabs>
        <w:ind w:left="0" w:firstLine="72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32257800"/>
    <w:multiLevelType w:val="multilevel"/>
    <w:tmpl w:val="5EF2FD98"/>
    <w:lvl w:ilvl="0">
      <w:start w:val="5"/>
      <w:numFmt w:val="decimal"/>
      <w:pStyle w:val="a"/>
      <w:lvlText w:val="%1."/>
      <w:lvlJc w:val="left"/>
      <w:pPr>
        <w:tabs>
          <w:tab w:val="num" w:pos="737"/>
        </w:tabs>
        <w:ind w:left="1418" w:hanging="681"/>
      </w:pPr>
      <w:rPr>
        <w:rFonts w:hint="default"/>
      </w:rPr>
    </w:lvl>
    <w:lvl w:ilvl="1">
      <w:start w:val="5"/>
      <w:numFmt w:val="decimal"/>
      <w:pStyle w:val="a0"/>
      <w:lvlText w:val="%1.%2"/>
      <w:lvlJc w:val="left"/>
      <w:pPr>
        <w:tabs>
          <w:tab w:val="num" w:pos="284"/>
        </w:tabs>
        <w:ind w:left="1418" w:hanging="681"/>
      </w:pPr>
      <w:rPr>
        <w:rFonts w:hint="default"/>
      </w:rPr>
    </w:lvl>
    <w:lvl w:ilvl="2">
      <w:start w:val="1"/>
      <w:numFmt w:val="decimal"/>
      <w:pStyle w:val="a1"/>
      <w:lvlText w:val="%1.%2.%3"/>
      <w:lvlJc w:val="left"/>
      <w:pPr>
        <w:tabs>
          <w:tab w:val="num" w:pos="284"/>
        </w:tabs>
        <w:ind w:left="0" w:firstLine="737"/>
      </w:pPr>
      <w:rPr>
        <w:rFonts w:hint="default"/>
      </w:rPr>
    </w:lvl>
    <w:lvl w:ilvl="3">
      <w:start w:val="1"/>
      <w:numFmt w:val="decimal"/>
      <w:pStyle w:val="a2"/>
      <w:lvlText w:val="%1.%2.%3.%4"/>
      <w:lvlJc w:val="left"/>
      <w:pPr>
        <w:tabs>
          <w:tab w:val="num" w:pos="737"/>
        </w:tabs>
        <w:ind w:left="0" w:firstLine="737"/>
      </w:pPr>
      <w:rPr>
        <w:rFonts w:hint="default"/>
      </w:rPr>
    </w:lvl>
    <w:lvl w:ilvl="4">
      <w:start w:val="1"/>
      <w:numFmt w:val="decimal"/>
      <w:lvlText w:val="%1.%2.%3.%4.%5."/>
      <w:lvlJc w:val="left"/>
      <w:pPr>
        <w:tabs>
          <w:tab w:val="num" w:pos="5071"/>
        </w:tabs>
        <w:ind w:left="2983" w:hanging="792"/>
      </w:pPr>
      <w:rPr>
        <w:rFonts w:hint="default"/>
      </w:rPr>
    </w:lvl>
    <w:lvl w:ilvl="5">
      <w:start w:val="1"/>
      <w:numFmt w:val="decimal"/>
      <w:lvlText w:val="%1.%2.%3.%4.%5.%6."/>
      <w:lvlJc w:val="left"/>
      <w:pPr>
        <w:tabs>
          <w:tab w:val="num" w:pos="5791"/>
        </w:tabs>
        <w:ind w:left="3487" w:hanging="936"/>
      </w:pPr>
      <w:rPr>
        <w:rFonts w:hint="default"/>
      </w:rPr>
    </w:lvl>
    <w:lvl w:ilvl="6">
      <w:start w:val="1"/>
      <w:numFmt w:val="decimal"/>
      <w:lvlText w:val="%1.%2.%3.%4.%5.%6.%7."/>
      <w:lvlJc w:val="left"/>
      <w:pPr>
        <w:tabs>
          <w:tab w:val="num" w:pos="6511"/>
        </w:tabs>
        <w:ind w:left="3991" w:hanging="1080"/>
      </w:pPr>
      <w:rPr>
        <w:rFonts w:hint="default"/>
      </w:rPr>
    </w:lvl>
    <w:lvl w:ilvl="7">
      <w:start w:val="1"/>
      <w:numFmt w:val="decimal"/>
      <w:lvlText w:val="%1.%2.%3.%4.%5.%6.%7.%8."/>
      <w:lvlJc w:val="left"/>
      <w:pPr>
        <w:tabs>
          <w:tab w:val="num" w:pos="7591"/>
        </w:tabs>
        <w:ind w:left="4495" w:hanging="1224"/>
      </w:pPr>
      <w:rPr>
        <w:rFonts w:hint="default"/>
      </w:rPr>
    </w:lvl>
    <w:lvl w:ilvl="8">
      <w:start w:val="1"/>
      <w:numFmt w:val="decimal"/>
      <w:lvlText w:val="%1.%2.%3.%4.%5.%6.%7.%8.%9."/>
      <w:lvlJc w:val="left"/>
      <w:pPr>
        <w:tabs>
          <w:tab w:val="num" w:pos="8311"/>
        </w:tabs>
        <w:ind w:left="5071" w:hanging="1440"/>
      </w:pPr>
      <w:rPr>
        <w:rFonts w:hint="default"/>
      </w:rPr>
    </w:lvl>
  </w:abstractNum>
  <w:abstractNum w:abstractNumId="5" w15:restartNumberingAfterBreak="0">
    <w:nsid w:val="47321DEB"/>
    <w:multiLevelType w:val="hybridMultilevel"/>
    <w:tmpl w:val="3104F1B8"/>
    <w:lvl w:ilvl="0" w:tplc="836EB2B4">
      <w:start w:val="1"/>
      <w:numFmt w:val="decimal"/>
      <w:lvlText w:val="%1."/>
      <w:lvlJc w:val="left"/>
      <w:pPr>
        <w:ind w:left="1159" w:hanging="4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480A6D81"/>
    <w:multiLevelType w:val="multilevel"/>
    <w:tmpl w:val="7820F5DA"/>
    <w:lvl w:ilvl="0">
      <w:start w:val="1"/>
      <w:numFmt w:val="decimal"/>
      <w:pStyle w:val="20"/>
      <w:suff w:val="nothing"/>
      <w:lvlText w:val="ПРИЛОЖЕНИЕ %1"/>
      <w:lvlJc w:val="left"/>
      <w:pPr>
        <w:tabs>
          <w:tab w:val="num" w:pos="0"/>
        </w:tabs>
        <w:ind w:left="1141" w:hanging="432"/>
      </w:pPr>
    </w:lvl>
    <w:lvl w:ilvl="1">
      <w:start w:val="1"/>
      <w:numFmt w:val="decimal"/>
      <w:suff w:val="space"/>
      <w:lvlText w:val="%1.%2"/>
      <w:lvlJc w:val="left"/>
      <w:pPr>
        <w:tabs>
          <w:tab w:val="num" w:pos="0"/>
        </w:tabs>
        <w:ind w:left="1418" w:firstLine="0"/>
      </w:pPr>
    </w:lvl>
    <w:lvl w:ilvl="2">
      <w:start w:val="1"/>
      <w:numFmt w:val="decimal"/>
      <w:suff w:val="space"/>
      <w:lvlText w:val="%1.%2.%3"/>
      <w:lvlJc w:val="left"/>
      <w:pPr>
        <w:tabs>
          <w:tab w:val="num" w:pos="0"/>
        </w:tabs>
        <w:ind w:left="1429" w:hanging="720"/>
      </w:pPr>
    </w:lvl>
    <w:lvl w:ilvl="3">
      <w:start w:val="1"/>
      <w:numFmt w:val="decimal"/>
      <w:suff w:val="space"/>
      <w:lvlText w:val="%1.%2.%3.%4"/>
      <w:lvlJc w:val="left"/>
      <w:pPr>
        <w:tabs>
          <w:tab w:val="num" w:pos="0"/>
        </w:tabs>
        <w:ind w:left="1573" w:hanging="864"/>
      </w:pPr>
    </w:lvl>
    <w:lvl w:ilvl="4">
      <w:start w:val="1"/>
      <w:numFmt w:val="decimal"/>
      <w:lvlText w:val="%1.%2.%3.%4.%5"/>
      <w:lvlJc w:val="left"/>
      <w:pPr>
        <w:tabs>
          <w:tab w:val="num" w:pos="1717"/>
        </w:tabs>
        <w:ind w:left="1717" w:hanging="1008"/>
      </w:pPr>
    </w:lvl>
    <w:lvl w:ilvl="5">
      <w:start w:val="1"/>
      <w:numFmt w:val="decimal"/>
      <w:lvlText w:val="%1.%2.%3.%4.%5.%6"/>
      <w:lvlJc w:val="left"/>
      <w:pPr>
        <w:tabs>
          <w:tab w:val="num" w:pos="1861"/>
        </w:tabs>
        <w:ind w:left="1861" w:hanging="1152"/>
      </w:pPr>
    </w:lvl>
    <w:lvl w:ilvl="6">
      <w:start w:val="1"/>
      <w:numFmt w:val="decimal"/>
      <w:lvlText w:val="%1.%2.%3.%4.%5.%6.%7"/>
      <w:lvlJc w:val="left"/>
      <w:pPr>
        <w:tabs>
          <w:tab w:val="num" w:pos="2005"/>
        </w:tabs>
        <w:ind w:left="2005" w:hanging="1296"/>
      </w:pPr>
    </w:lvl>
    <w:lvl w:ilvl="7">
      <w:start w:val="1"/>
      <w:numFmt w:val="decimal"/>
      <w:lvlText w:val="%1.%2.%3.%4.%5.%6.%7.%8"/>
      <w:lvlJc w:val="left"/>
      <w:pPr>
        <w:tabs>
          <w:tab w:val="num" w:pos="2149"/>
        </w:tabs>
        <w:ind w:left="2149" w:hanging="1440"/>
      </w:pPr>
    </w:lvl>
    <w:lvl w:ilvl="8">
      <w:start w:val="1"/>
      <w:numFmt w:val="decimal"/>
      <w:lvlText w:val="%1.%2.%3.%4.%5.%6.%7.%8.%9"/>
      <w:lvlJc w:val="left"/>
      <w:pPr>
        <w:tabs>
          <w:tab w:val="num" w:pos="2293"/>
        </w:tabs>
        <w:ind w:left="2293" w:hanging="1584"/>
      </w:pPr>
    </w:lvl>
  </w:abstractNum>
  <w:abstractNum w:abstractNumId="7" w15:restartNumberingAfterBreak="0">
    <w:nsid w:val="5DCE5FF2"/>
    <w:multiLevelType w:val="hybridMultilevel"/>
    <w:tmpl w:val="4C76D752"/>
    <w:lvl w:ilvl="0" w:tplc="F6AE0A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5FBF7925"/>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 w15:restartNumberingAfterBreak="0">
    <w:nsid w:val="69D72518"/>
    <w:multiLevelType w:val="hybridMultilevel"/>
    <w:tmpl w:val="0BA04F28"/>
    <w:lvl w:ilvl="0" w:tplc="461AC0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729C1450"/>
    <w:multiLevelType w:val="hybridMultilevel"/>
    <w:tmpl w:val="2F02DC20"/>
    <w:lvl w:ilvl="0" w:tplc="616496F2">
      <w:start w:val="1"/>
      <w:numFmt w:val="decimal"/>
      <w:lvlText w:val="%1."/>
      <w:lvlJc w:val="left"/>
      <w:pPr>
        <w:ind w:left="360" w:hanging="360"/>
      </w:pPr>
      <w:rPr>
        <w:rFonts w:hint="default"/>
      </w:rPr>
    </w:lvl>
    <w:lvl w:ilvl="1" w:tplc="04220019">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num w:numId="1">
    <w:abstractNumId w:val="0"/>
  </w:num>
  <w:num w:numId="2">
    <w:abstractNumId w:val="1"/>
  </w:num>
  <w:num w:numId="3">
    <w:abstractNumId w:val="10"/>
  </w:num>
  <w:num w:numId="4">
    <w:abstractNumId w:val="8"/>
  </w:num>
  <w:num w:numId="5">
    <w:abstractNumId w:val="4"/>
  </w:num>
  <w:num w:numId="6">
    <w:abstractNumId w:val="9"/>
  </w:num>
  <w:num w:numId="7">
    <w:abstractNumId w:val="2"/>
  </w:num>
  <w:num w:numId="8">
    <w:abstractNumId w:val="6"/>
  </w:num>
  <w:num w:numId="9">
    <w:abstractNumId w:val="3"/>
  </w:num>
  <w:num w:numId="10">
    <w:abstractNumId w:val="5"/>
  </w:num>
  <w:num w:numId="11">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14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20C6"/>
    <w:rsid w:val="000003A2"/>
    <w:rsid w:val="000008C3"/>
    <w:rsid w:val="00003863"/>
    <w:rsid w:val="000058A7"/>
    <w:rsid w:val="00005C70"/>
    <w:rsid w:val="0000618A"/>
    <w:rsid w:val="00006550"/>
    <w:rsid w:val="00006E39"/>
    <w:rsid w:val="00006E74"/>
    <w:rsid w:val="00007A4D"/>
    <w:rsid w:val="00007F0E"/>
    <w:rsid w:val="00010133"/>
    <w:rsid w:val="000105D7"/>
    <w:rsid w:val="00011AA9"/>
    <w:rsid w:val="0001388F"/>
    <w:rsid w:val="00013B24"/>
    <w:rsid w:val="00014353"/>
    <w:rsid w:val="00014CC0"/>
    <w:rsid w:val="00015002"/>
    <w:rsid w:val="00015A72"/>
    <w:rsid w:val="00015DC5"/>
    <w:rsid w:val="000160AA"/>
    <w:rsid w:val="00016251"/>
    <w:rsid w:val="000165D5"/>
    <w:rsid w:val="00016FBE"/>
    <w:rsid w:val="00017DD3"/>
    <w:rsid w:val="0002078A"/>
    <w:rsid w:val="00021A32"/>
    <w:rsid w:val="00022285"/>
    <w:rsid w:val="00022369"/>
    <w:rsid w:val="00022A6B"/>
    <w:rsid w:val="000240C4"/>
    <w:rsid w:val="000240CC"/>
    <w:rsid w:val="000241C8"/>
    <w:rsid w:val="000241CE"/>
    <w:rsid w:val="00024356"/>
    <w:rsid w:val="00024E21"/>
    <w:rsid w:val="000265AB"/>
    <w:rsid w:val="000271D6"/>
    <w:rsid w:val="0003051C"/>
    <w:rsid w:val="00030ED9"/>
    <w:rsid w:val="00032161"/>
    <w:rsid w:val="00034C51"/>
    <w:rsid w:val="00036B96"/>
    <w:rsid w:val="000417CD"/>
    <w:rsid w:val="00041BAA"/>
    <w:rsid w:val="000428FC"/>
    <w:rsid w:val="000451F5"/>
    <w:rsid w:val="00045B2A"/>
    <w:rsid w:val="00046D89"/>
    <w:rsid w:val="00046DD0"/>
    <w:rsid w:val="00047721"/>
    <w:rsid w:val="00047E41"/>
    <w:rsid w:val="00047F26"/>
    <w:rsid w:val="000504C8"/>
    <w:rsid w:val="00050535"/>
    <w:rsid w:val="00054194"/>
    <w:rsid w:val="000543E6"/>
    <w:rsid w:val="00054937"/>
    <w:rsid w:val="000559F3"/>
    <w:rsid w:val="00055A25"/>
    <w:rsid w:val="0005609E"/>
    <w:rsid w:val="00056275"/>
    <w:rsid w:val="00056597"/>
    <w:rsid w:val="00060727"/>
    <w:rsid w:val="00061046"/>
    <w:rsid w:val="00061DBB"/>
    <w:rsid w:val="00061EF7"/>
    <w:rsid w:val="00063E29"/>
    <w:rsid w:val="0006402E"/>
    <w:rsid w:val="0006531B"/>
    <w:rsid w:val="00065396"/>
    <w:rsid w:val="000667CD"/>
    <w:rsid w:val="0006717B"/>
    <w:rsid w:val="00067CEB"/>
    <w:rsid w:val="00067D65"/>
    <w:rsid w:val="00070F07"/>
    <w:rsid w:val="00071554"/>
    <w:rsid w:val="0007223D"/>
    <w:rsid w:val="00073B28"/>
    <w:rsid w:val="00073E60"/>
    <w:rsid w:val="00076075"/>
    <w:rsid w:val="00076ABA"/>
    <w:rsid w:val="00077462"/>
    <w:rsid w:val="00080BAB"/>
    <w:rsid w:val="00080CB6"/>
    <w:rsid w:val="00080CC8"/>
    <w:rsid w:val="0008112D"/>
    <w:rsid w:val="00082F7F"/>
    <w:rsid w:val="00085143"/>
    <w:rsid w:val="00087CEB"/>
    <w:rsid w:val="00087FF6"/>
    <w:rsid w:val="000906BF"/>
    <w:rsid w:val="0009084D"/>
    <w:rsid w:val="000918A0"/>
    <w:rsid w:val="00091F6B"/>
    <w:rsid w:val="00091F7D"/>
    <w:rsid w:val="000926DC"/>
    <w:rsid w:val="000934C7"/>
    <w:rsid w:val="00093A9D"/>
    <w:rsid w:val="000946AC"/>
    <w:rsid w:val="00094B60"/>
    <w:rsid w:val="000954E3"/>
    <w:rsid w:val="00095939"/>
    <w:rsid w:val="00095DE0"/>
    <w:rsid w:val="00096A5B"/>
    <w:rsid w:val="0009713F"/>
    <w:rsid w:val="0009745C"/>
    <w:rsid w:val="00097657"/>
    <w:rsid w:val="000A0520"/>
    <w:rsid w:val="000A0722"/>
    <w:rsid w:val="000A123A"/>
    <w:rsid w:val="000A1BDF"/>
    <w:rsid w:val="000A1FEC"/>
    <w:rsid w:val="000A276F"/>
    <w:rsid w:val="000A5217"/>
    <w:rsid w:val="000A627B"/>
    <w:rsid w:val="000A6ECE"/>
    <w:rsid w:val="000A7066"/>
    <w:rsid w:val="000B2E5C"/>
    <w:rsid w:val="000B4111"/>
    <w:rsid w:val="000B5706"/>
    <w:rsid w:val="000B5D7F"/>
    <w:rsid w:val="000C029E"/>
    <w:rsid w:val="000C07D9"/>
    <w:rsid w:val="000C591E"/>
    <w:rsid w:val="000C6230"/>
    <w:rsid w:val="000D0D15"/>
    <w:rsid w:val="000D0E3F"/>
    <w:rsid w:val="000D0E82"/>
    <w:rsid w:val="000D1293"/>
    <w:rsid w:val="000D1491"/>
    <w:rsid w:val="000D1B33"/>
    <w:rsid w:val="000D1BA0"/>
    <w:rsid w:val="000D3E71"/>
    <w:rsid w:val="000D60EA"/>
    <w:rsid w:val="000D6118"/>
    <w:rsid w:val="000D7B6A"/>
    <w:rsid w:val="000E08B3"/>
    <w:rsid w:val="000E2049"/>
    <w:rsid w:val="000E24E4"/>
    <w:rsid w:val="000E337D"/>
    <w:rsid w:val="000E4B90"/>
    <w:rsid w:val="000E603F"/>
    <w:rsid w:val="000F0BC5"/>
    <w:rsid w:val="000F175F"/>
    <w:rsid w:val="000F1B05"/>
    <w:rsid w:val="000F227D"/>
    <w:rsid w:val="000F2E09"/>
    <w:rsid w:val="000F4433"/>
    <w:rsid w:val="000F4A6A"/>
    <w:rsid w:val="000F5BB6"/>
    <w:rsid w:val="000F64C4"/>
    <w:rsid w:val="000F6D78"/>
    <w:rsid w:val="000F7CD1"/>
    <w:rsid w:val="00100B12"/>
    <w:rsid w:val="0010115C"/>
    <w:rsid w:val="00101C4D"/>
    <w:rsid w:val="00102363"/>
    <w:rsid w:val="00102762"/>
    <w:rsid w:val="00102B05"/>
    <w:rsid w:val="00103188"/>
    <w:rsid w:val="00104088"/>
    <w:rsid w:val="0010499A"/>
    <w:rsid w:val="00104A0C"/>
    <w:rsid w:val="001050E8"/>
    <w:rsid w:val="0010592B"/>
    <w:rsid w:val="00106831"/>
    <w:rsid w:val="00107D8E"/>
    <w:rsid w:val="00111EA8"/>
    <w:rsid w:val="00112D54"/>
    <w:rsid w:val="001136AC"/>
    <w:rsid w:val="00113AD1"/>
    <w:rsid w:val="00113E2C"/>
    <w:rsid w:val="00114159"/>
    <w:rsid w:val="00114D9C"/>
    <w:rsid w:val="00117035"/>
    <w:rsid w:val="0011756E"/>
    <w:rsid w:val="00121663"/>
    <w:rsid w:val="00122CA7"/>
    <w:rsid w:val="00123FAE"/>
    <w:rsid w:val="00124479"/>
    <w:rsid w:val="00124756"/>
    <w:rsid w:val="001263EC"/>
    <w:rsid w:val="00126447"/>
    <w:rsid w:val="00126958"/>
    <w:rsid w:val="001304F3"/>
    <w:rsid w:val="001311C8"/>
    <w:rsid w:val="001318D0"/>
    <w:rsid w:val="00131E9F"/>
    <w:rsid w:val="001337B1"/>
    <w:rsid w:val="001353B3"/>
    <w:rsid w:val="001356C1"/>
    <w:rsid w:val="00136B14"/>
    <w:rsid w:val="00137537"/>
    <w:rsid w:val="001378B4"/>
    <w:rsid w:val="001414FB"/>
    <w:rsid w:val="00141D48"/>
    <w:rsid w:val="001432DD"/>
    <w:rsid w:val="00143767"/>
    <w:rsid w:val="0014648B"/>
    <w:rsid w:val="001468C4"/>
    <w:rsid w:val="00147234"/>
    <w:rsid w:val="00150F29"/>
    <w:rsid w:val="00151208"/>
    <w:rsid w:val="001515A3"/>
    <w:rsid w:val="00152275"/>
    <w:rsid w:val="00153BDA"/>
    <w:rsid w:val="001540BA"/>
    <w:rsid w:val="00154945"/>
    <w:rsid w:val="00155328"/>
    <w:rsid w:val="00157400"/>
    <w:rsid w:val="00160CD8"/>
    <w:rsid w:val="001618AB"/>
    <w:rsid w:val="001623E0"/>
    <w:rsid w:val="00163244"/>
    <w:rsid w:val="00164510"/>
    <w:rsid w:val="001651CC"/>
    <w:rsid w:val="00165E5F"/>
    <w:rsid w:val="00167C79"/>
    <w:rsid w:val="00171C42"/>
    <w:rsid w:val="0017280E"/>
    <w:rsid w:val="00172C90"/>
    <w:rsid w:val="00172F41"/>
    <w:rsid w:val="001732E8"/>
    <w:rsid w:val="001735CA"/>
    <w:rsid w:val="00173DAE"/>
    <w:rsid w:val="001747DB"/>
    <w:rsid w:val="00174CDE"/>
    <w:rsid w:val="001762E7"/>
    <w:rsid w:val="001765BA"/>
    <w:rsid w:val="0017672C"/>
    <w:rsid w:val="001768B1"/>
    <w:rsid w:val="00177D6E"/>
    <w:rsid w:val="00181BA0"/>
    <w:rsid w:val="00181E0C"/>
    <w:rsid w:val="00183470"/>
    <w:rsid w:val="00183CE9"/>
    <w:rsid w:val="0018434E"/>
    <w:rsid w:val="001854F1"/>
    <w:rsid w:val="00185A51"/>
    <w:rsid w:val="00185FA1"/>
    <w:rsid w:val="001860DC"/>
    <w:rsid w:val="00187171"/>
    <w:rsid w:val="00187C8D"/>
    <w:rsid w:val="00190A06"/>
    <w:rsid w:val="001919F6"/>
    <w:rsid w:val="00191B77"/>
    <w:rsid w:val="00192556"/>
    <w:rsid w:val="00192CE1"/>
    <w:rsid w:val="0019489E"/>
    <w:rsid w:val="001955F1"/>
    <w:rsid w:val="00195F10"/>
    <w:rsid w:val="001966BE"/>
    <w:rsid w:val="00196737"/>
    <w:rsid w:val="001A1F3D"/>
    <w:rsid w:val="001A2C94"/>
    <w:rsid w:val="001A2D60"/>
    <w:rsid w:val="001A3DB1"/>
    <w:rsid w:val="001A4642"/>
    <w:rsid w:val="001A4892"/>
    <w:rsid w:val="001A4AD2"/>
    <w:rsid w:val="001A536B"/>
    <w:rsid w:val="001A545F"/>
    <w:rsid w:val="001A575C"/>
    <w:rsid w:val="001A587C"/>
    <w:rsid w:val="001A65BA"/>
    <w:rsid w:val="001A6C89"/>
    <w:rsid w:val="001B0CFC"/>
    <w:rsid w:val="001B0DDB"/>
    <w:rsid w:val="001B205D"/>
    <w:rsid w:val="001B2443"/>
    <w:rsid w:val="001B274B"/>
    <w:rsid w:val="001B2FC0"/>
    <w:rsid w:val="001B4285"/>
    <w:rsid w:val="001B4582"/>
    <w:rsid w:val="001B4CD9"/>
    <w:rsid w:val="001B6128"/>
    <w:rsid w:val="001B70F6"/>
    <w:rsid w:val="001B7490"/>
    <w:rsid w:val="001C1624"/>
    <w:rsid w:val="001C27BF"/>
    <w:rsid w:val="001C28FB"/>
    <w:rsid w:val="001C3856"/>
    <w:rsid w:val="001C44B1"/>
    <w:rsid w:val="001C4AD4"/>
    <w:rsid w:val="001C5498"/>
    <w:rsid w:val="001C58B5"/>
    <w:rsid w:val="001C6DE4"/>
    <w:rsid w:val="001C751C"/>
    <w:rsid w:val="001D0563"/>
    <w:rsid w:val="001D0EB1"/>
    <w:rsid w:val="001D1CA7"/>
    <w:rsid w:val="001D4D34"/>
    <w:rsid w:val="001E05F3"/>
    <w:rsid w:val="001E12F2"/>
    <w:rsid w:val="001E1478"/>
    <w:rsid w:val="001E1919"/>
    <w:rsid w:val="001E56CD"/>
    <w:rsid w:val="001E6080"/>
    <w:rsid w:val="001E7213"/>
    <w:rsid w:val="001E733C"/>
    <w:rsid w:val="001E7F58"/>
    <w:rsid w:val="001F13B0"/>
    <w:rsid w:val="001F14D2"/>
    <w:rsid w:val="001F3355"/>
    <w:rsid w:val="001F3D66"/>
    <w:rsid w:val="001F3E39"/>
    <w:rsid w:val="001F439B"/>
    <w:rsid w:val="001F4A0E"/>
    <w:rsid w:val="001F4DDA"/>
    <w:rsid w:val="001F550B"/>
    <w:rsid w:val="001F7BE8"/>
    <w:rsid w:val="00201073"/>
    <w:rsid w:val="002027EE"/>
    <w:rsid w:val="00202F90"/>
    <w:rsid w:val="0020326E"/>
    <w:rsid w:val="002032AA"/>
    <w:rsid w:val="0020446B"/>
    <w:rsid w:val="00204612"/>
    <w:rsid w:val="002058AB"/>
    <w:rsid w:val="00205D52"/>
    <w:rsid w:val="00207010"/>
    <w:rsid w:val="00207FD9"/>
    <w:rsid w:val="00210B8D"/>
    <w:rsid w:val="00210CC6"/>
    <w:rsid w:val="00210D62"/>
    <w:rsid w:val="002115E5"/>
    <w:rsid w:val="00211A60"/>
    <w:rsid w:val="00215989"/>
    <w:rsid w:val="00220756"/>
    <w:rsid w:val="0022159C"/>
    <w:rsid w:val="00222B4D"/>
    <w:rsid w:val="00223C6C"/>
    <w:rsid w:val="00224259"/>
    <w:rsid w:val="00225494"/>
    <w:rsid w:val="0022629C"/>
    <w:rsid w:val="00227226"/>
    <w:rsid w:val="00230937"/>
    <w:rsid w:val="00233CFD"/>
    <w:rsid w:val="00234261"/>
    <w:rsid w:val="002346AF"/>
    <w:rsid w:val="00234CF9"/>
    <w:rsid w:val="00235030"/>
    <w:rsid w:val="002358D2"/>
    <w:rsid w:val="0023691F"/>
    <w:rsid w:val="00236A67"/>
    <w:rsid w:val="00236B2B"/>
    <w:rsid w:val="00237B34"/>
    <w:rsid w:val="00237E4A"/>
    <w:rsid w:val="00241A91"/>
    <w:rsid w:val="00241BB5"/>
    <w:rsid w:val="002423C0"/>
    <w:rsid w:val="0024381F"/>
    <w:rsid w:val="00243F9F"/>
    <w:rsid w:val="00244A40"/>
    <w:rsid w:val="00244D9A"/>
    <w:rsid w:val="00245E1C"/>
    <w:rsid w:val="0025046C"/>
    <w:rsid w:val="00250E90"/>
    <w:rsid w:val="002514C6"/>
    <w:rsid w:val="00251931"/>
    <w:rsid w:val="00252869"/>
    <w:rsid w:val="00252DFC"/>
    <w:rsid w:val="00253301"/>
    <w:rsid w:val="00253B16"/>
    <w:rsid w:val="00254ADF"/>
    <w:rsid w:val="002563DF"/>
    <w:rsid w:val="002565A1"/>
    <w:rsid w:val="002576C2"/>
    <w:rsid w:val="00261577"/>
    <w:rsid w:val="002620C1"/>
    <w:rsid w:val="0026244D"/>
    <w:rsid w:val="002707C6"/>
    <w:rsid w:val="002719B9"/>
    <w:rsid w:val="002720BD"/>
    <w:rsid w:val="002733C2"/>
    <w:rsid w:val="00273F27"/>
    <w:rsid w:val="002748EC"/>
    <w:rsid w:val="00274D2B"/>
    <w:rsid w:val="00275689"/>
    <w:rsid w:val="00275947"/>
    <w:rsid w:val="002768C9"/>
    <w:rsid w:val="00277893"/>
    <w:rsid w:val="0027791B"/>
    <w:rsid w:val="00281A8F"/>
    <w:rsid w:val="00281FAD"/>
    <w:rsid w:val="0028226C"/>
    <w:rsid w:val="00282632"/>
    <w:rsid w:val="0028680D"/>
    <w:rsid w:val="0029037E"/>
    <w:rsid w:val="00290682"/>
    <w:rsid w:val="00291499"/>
    <w:rsid w:val="002918BA"/>
    <w:rsid w:val="00293C3C"/>
    <w:rsid w:val="002943F0"/>
    <w:rsid w:val="00295173"/>
    <w:rsid w:val="0029594B"/>
    <w:rsid w:val="00295B72"/>
    <w:rsid w:val="00296948"/>
    <w:rsid w:val="00297697"/>
    <w:rsid w:val="00297FFB"/>
    <w:rsid w:val="002A00B0"/>
    <w:rsid w:val="002A0CE1"/>
    <w:rsid w:val="002A178C"/>
    <w:rsid w:val="002A43B6"/>
    <w:rsid w:val="002A48FC"/>
    <w:rsid w:val="002A4D72"/>
    <w:rsid w:val="002A4E9F"/>
    <w:rsid w:val="002A587C"/>
    <w:rsid w:val="002A5A07"/>
    <w:rsid w:val="002A6B83"/>
    <w:rsid w:val="002A6FD3"/>
    <w:rsid w:val="002A7373"/>
    <w:rsid w:val="002B0409"/>
    <w:rsid w:val="002B1F04"/>
    <w:rsid w:val="002B2353"/>
    <w:rsid w:val="002B323C"/>
    <w:rsid w:val="002B51D8"/>
    <w:rsid w:val="002B5434"/>
    <w:rsid w:val="002B72C4"/>
    <w:rsid w:val="002C058C"/>
    <w:rsid w:val="002C06C9"/>
    <w:rsid w:val="002C0CAE"/>
    <w:rsid w:val="002C2095"/>
    <w:rsid w:val="002C265C"/>
    <w:rsid w:val="002C2CDC"/>
    <w:rsid w:val="002C3392"/>
    <w:rsid w:val="002C3EA7"/>
    <w:rsid w:val="002C4035"/>
    <w:rsid w:val="002C63A0"/>
    <w:rsid w:val="002C6D29"/>
    <w:rsid w:val="002D0FDB"/>
    <w:rsid w:val="002D2451"/>
    <w:rsid w:val="002D28F5"/>
    <w:rsid w:val="002D295E"/>
    <w:rsid w:val="002D38ED"/>
    <w:rsid w:val="002D3F38"/>
    <w:rsid w:val="002D41E9"/>
    <w:rsid w:val="002D65D3"/>
    <w:rsid w:val="002D6EE6"/>
    <w:rsid w:val="002D7D6D"/>
    <w:rsid w:val="002E0285"/>
    <w:rsid w:val="002E14F7"/>
    <w:rsid w:val="002E165A"/>
    <w:rsid w:val="002E2B45"/>
    <w:rsid w:val="002E37A6"/>
    <w:rsid w:val="002E37FF"/>
    <w:rsid w:val="002E4834"/>
    <w:rsid w:val="002E5172"/>
    <w:rsid w:val="002E5648"/>
    <w:rsid w:val="002E5DA7"/>
    <w:rsid w:val="002E6B45"/>
    <w:rsid w:val="002E76C4"/>
    <w:rsid w:val="002E774E"/>
    <w:rsid w:val="002E7972"/>
    <w:rsid w:val="002E7D7D"/>
    <w:rsid w:val="002E7DF5"/>
    <w:rsid w:val="002F1D3C"/>
    <w:rsid w:val="002F2967"/>
    <w:rsid w:val="002F32D5"/>
    <w:rsid w:val="002F38EC"/>
    <w:rsid w:val="002F4B93"/>
    <w:rsid w:val="002F4C43"/>
    <w:rsid w:val="002F5131"/>
    <w:rsid w:val="002F549C"/>
    <w:rsid w:val="002F5FF9"/>
    <w:rsid w:val="00300831"/>
    <w:rsid w:val="00301CC5"/>
    <w:rsid w:val="0030333F"/>
    <w:rsid w:val="0030440F"/>
    <w:rsid w:val="00304D3E"/>
    <w:rsid w:val="003055BF"/>
    <w:rsid w:val="003070D2"/>
    <w:rsid w:val="00311239"/>
    <w:rsid w:val="00312B6C"/>
    <w:rsid w:val="003141A3"/>
    <w:rsid w:val="00314871"/>
    <w:rsid w:val="00315D93"/>
    <w:rsid w:val="00315DA7"/>
    <w:rsid w:val="00315EC9"/>
    <w:rsid w:val="00317EBB"/>
    <w:rsid w:val="003212CB"/>
    <w:rsid w:val="00322732"/>
    <w:rsid w:val="00325292"/>
    <w:rsid w:val="0032562E"/>
    <w:rsid w:val="003258A6"/>
    <w:rsid w:val="0032607B"/>
    <w:rsid w:val="0032607C"/>
    <w:rsid w:val="0032620B"/>
    <w:rsid w:val="00326C7D"/>
    <w:rsid w:val="00330E13"/>
    <w:rsid w:val="0033211E"/>
    <w:rsid w:val="0033343C"/>
    <w:rsid w:val="00333CDF"/>
    <w:rsid w:val="00334EDE"/>
    <w:rsid w:val="00335FED"/>
    <w:rsid w:val="0033617C"/>
    <w:rsid w:val="00337671"/>
    <w:rsid w:val="00337B14"/>
    <w:rsid w:val="00337E16"/>
    <w:rsid w:val="00340329"/>
    <w:rsid w:val="00341A6C"/>
    <w:rsid w:val="00341D24"/>
    <w:rsid w:val="003423FD"/>
    <w:rsid w:val="0034344B"/>
    <w:rsid w:val="00344258"/>
    <w:rsid w:val="00345B99"/>
    <w:rsid w:val="00345FC9"/>
    <w:rsid w:val="00346203"/>
    <w:rsid w:val="003472EB"/>
    <w:rsid w:val="003475E4"/>
    <w:rsid w:val="003479B4"/>
    <w:rsid w:val="0035466D"/>
    <w:rsid w:val="00354EFE"/>
    <w:rsid w:val="00357169"/>
    <w:rsid w:val="003578C0"/>
    <w:rsid w:val="00360D2B"/>
    <w:rsid w:val="00360ECB"/>
    <w:rsid w:val="00361239"/>
    <w:rsid w:val="00362776"/>
    <w:rsid w:val="00362B8F"/>
    <w:rsid w:val="003634AC"/>
    <w:rsid w:val="00364787"/>
    <w:rsid w:val="003669BB"/>
    <w:rsid w:val="00366EBF"/>
    <w:rsid w:val="0036712F"/>
    <w:rsid w:val="00370B60"/>
    <w:rsid w:val="00370C87"/>
    <w:rsid w:val="003719C5"/>
    <w:rsid w:val="0037234D"/>
    <w:rsid w:val="003737F7"/>
    <w:rsid w:val="00375A12"/>
    <w:rsid w:val="00375D66"/>
    <w:rsid w:val="00376058"/>
    <w:rsid w:val="00377506"/>
    <w:rsid w:val="0037791F"/>
    <w:rsid w:val="00377EA1"/>
    <w:rsid w:val="003821C8"/>
    <w:rsid w:val="00382318"/>
    <w:rsid w:val="00382E61"/>
    <w:rsid w:val="00383FD8"/>
    <w:rsid w:val="00385BE6"/>
    <w:rsid w:val="003864EE"/>
    <w:rsid w:val="00386967"/>
    <w:rsid w:val="00386D8E"/>
    <w:rsid w:val="0038719F"/>
    <w:rsid w:val="00390C89"/>
    <w:rsid w:val="00395132"/>
    <w:rsid w:val="0039559D"/>
    <w:rsid w:val="00396B46"/>
    <w:rsid w:val="003A0A9C"/>
    <w:rsid w:val="003A20F6"/>
    <w:rsid w:val="003A41D9"/>
    <w:rsid w:val="003A6598"/>
    <w:rsid w:val="003A690E"/>
    <w:rsid w:val="003A7053"/>
    <w:rsid w:val="003A7A16"/>
    <w:rsid w:val="003B01C2"/>
    <w:rsid w:val="003B0985"/>
    <w:rsid w:val="003B38FD"/>
    <w:rsid w:val="003B4662"/>
    <w:rsid w:val="003B4A35"/>
    <w:rsid w:val="003B59BF"/>
    <w:rsid w:val="003B608C"/>
    <w:rsid w:val="003B6A24"/>
    <w:rsid w:val="003B7281"/>
    <w:rsid w:val="003B741B"/>
    <w:rsid w:val="003B7693"/>
    <w:rsid w:val="003B786D"/>
    <w:rsid w:val="003B7897"/>
    <w:rsid w:val="003C0E11"/>
    <w:rsid w:val="003C10B3"/>
    <w:rsid w:val="003C16C0"/>
    <w:rsid w:val="003C3635"/>
    <w:rsid w:val="003C4F16"/>
    <w:rsid w:val="003C6315"/>
    <w:rsid w:val="003D011D"/>
    <w:rsid w:val="003D29B8"/>
    <w:rsid w:val="003D2BB0"/>
    <w:rsid w:val="003D4E3D"/>
    <w:rsid w:val="003D55EF"/>
    <w:rsid w:val="003D60AF"/>
    <w:rsid w:val="003D6976"/>
    <w:rsid w:val="003E17BF"/>
    <w:rsid w:val="003E19AD"/>
    <w:rsid w:val="003E324F"/>
    <w:rsid w:val="003E458F"/>
    <w:rsid w:val="003E4C78"/>
    <w:rsid w:val="003E6C15"/>
    <w:rsid w:val="003E73D0"/>
    <w:rsid w:val="003F02BC"/>
    <w:rsid w:val="003F084D"/>
    <w:rsid w:val="003F1C6F"/>
    <w:rsid w:val="003F21B0"/>
    <w:rsid w:val="003F282A"/>
    <w:rsid w:val="003F2FE7"/>
    <w:rsid w:val="003F37C5"/>
    <w:rsid w:val="003F6365"/>
    <w:rsid w:val="003F6BAE"/>
    <w:rsid w:val="003F6CE7"/>
    <w:rsid w:val="003F7CC3"/>
    <w:rsid w:val="00400372"/>
    <w:rsid w:val="004019B7"/>
    <w:rsid w:val="00402C60"/>
    <w:rsid w:val="004035B8"/>
    <w:rsid w:val="00404212"/>
    <w:rsid w:val="00405545"/>
    <w:rsid w:val="00405B3D"/>
    <w:rsid w:val="00405D32"/>
    <w:rsid w:val="0040781E"/>
    <w:rsid w:val="00407CBC"/>
    <w:rsid w:val="00407F1F"/>
    <w:rsid w:val="00410696"/>
    <w:rsid w:val="0041115D"/>
    <w:rsid w:val="0041126C"/>
    <w:rsid w:val="004131E7"/>
    <w:rsid w:val="00414308"/>
    <w:rsid w:val="004160C7"/>
    <w:rsid w:val="00417035"/>
    <w:rsid w:val="00417C96"/>
    <w:rsid w:val="00417E69"/>
    <w:rsid w:val="0042172B"/>
    <w:rsid w:val="004245ED"/>
    <w:rsid w:val="00426CF5"/>
    <w:rsid w:val="0042793B"/>
    <w:rsid w:val="00430837"/>
    <w:rsid w:val="004311B2"/>
    <w:rsid w:val="004321E1"/>
    <w:rsid w:val="00432742"/>
    <w:rsid w:val="00432E71"/>
    <w:rsid w:val="00433725"/>
    <w:rsid w:val="004360E6"/>
    <w:rsid w:val="00437CA8"/>
    <w:rsid w:val="004407D3"/>
    <w:rsid w:val="004410DE"/>
    <w:rsid w:val="00442C4D"/>
    <w:rsid w:val="004431D5"/>
    <w:rsid w:val="0044325D"/>
    <w:rsid w:val="004439B5"/>
    <w:rsid w:val="00443D96"/>
    <w:rsid w:val="004454BD"/>
    <w:rsid w:val="00445AB5"/>
    <w:rsid w:val="00446079"/>
    <w:rsid w:val="00446376"/>
    <w:rsid w:val="004464A4"/>
    <w:rsid w:val="00446F4F"/>
    <w:rsid w:val="0045192D"/>
    <w:rsid w:val="00452107"/>
    <w:rsid w:val="00452911"/>
    <w:rsid w:val="00452A8F"/>
    <w:rsid w:val="0045333D"/>
    <w:rsid w:val="0045397D"/>
    <w:rsid w:val="00453A4B"/>
    <w:rsid w:val="00454268"/>
    <w:rsid w:val="00454345"/>
    <w:rsid w:val="0045448F"/>
    <w:rsid w:val="00454958"/>
    <w:rsid w:val="00454C6E"/>
    <w:rsid w:val="00455AA1"/>
    <w:rsid w:val="004577CE"/>
    <w:rsid w:val="0046069A"/>
    <w:rsid w:val="00461911"/>
    <w:rsid w:val="004628D4"/>
    <w:rsid w:val="00462F42"/>
    <w:rsid w:val="00463CAC"/>
    <w:rsid w:val="0046485D"/>
    <w:rsid w:val="004661FC"/>
    <w:rsid w:val="00466FA1"/>
    <w:rsid w:val="00467501"/>
    <w:rsid w:val="00471B62"/>
    <w:rsid w:val="00472A82"/>
    <w:rsid w:val="00472CAA"/>
    <w:rsid w:val="00473B9E"/>
    <w:rsid w:val="004740F9"/>
    <w:rsid w:val="004757BC"/>
    <w:rsid w:val="00476413"/>
    <w:rsid w:val="00481733"/>
    <w:rsid w:val="0048183A"/>
    <w:rsid w:val="004826BE"/>
    <w:rsid w:val="00484D29"/>
    <w:rsid w:val="00484DF2"/>
    <w:rsid w:val="00485336"/>
    <w:rsid w:val="00486118"/>
    <w:rsid w:val="004870F5"/>
    <w:rsid w:val="004875EB"/>
    <w:rsid w:val="004906D2"/>
    <w:rsid w:val="00493DEA"/>
    <w:rsid w:val="0049442E"/>
    <w:rsid w:val="00496D25"/>
    <w:rsid w:val="00497923"/>
    <w:rsid w:val="004979CC"/>
    <w:rsid w:val="00497AF7"/>
    <w:rsid w:val="004A03B8"/>
    <w:rsid w:val="004A2B2D"/>
    <w:rsid w:val="004A2D30"/>
    <w:rsid w:val="004A30D3"/>
    <w:rsid w:val="004A3A59"/>
    <w:rsid w:val="004A622A"/>
    <w:rsid w:val="004A65F9"/>
    <w:rsid w:val="004A6D7C"/>
    <w:rsid w:val="004A7BCB"/>
    <w:rsid w:val="004B02B2"/>
    <w:rsid w:val="004B0900"/>
    <w:rsid w:val="004B0C5C"/>
    <w:rsid w:val="004B19FD"/>
    <w:rsid w:val="004B25AC"/>
    <w:rsid w:val="004B35A0"/>
    <w:rsid w:val="004B519E"/>
    <w:rsid w:val="004B5C15"/>
    <w:rsid w:val="004B6D5B"/>
    <w:rsid w:val="004B6EDE"/>
    <w:rsid w:val="004C0304"/>
    <w:rsid w:val="004C0DF7"/>
    <w:rsid w:val="004C227F"/>
    <w:rsid w:val="004C3B26"/>
    <w:rsid w:val="004C444D"/>
    <w:rsid w:val="004C69A3"/>
    <w:rsid w:val="004C6AC3"/>
    <w:rsid w:val="004C6AE1"/>
    <w:rsid w:val="004D0DE2"/>
    <w:rsid w:val="004D1D65"/>
    <w:rsid w:val="004D37D2"/>
    <w:rsid w:val="004D4002"/>
    <w:rsid w:val="004D4014"/>
    <w:rsid w:val="004D440C"/>
    <w:rsid w:val="004E08B7"/>
    <w:rsid w:val="004E0B78"/>
    <w:rsid w:val="004E1C4C"/>
    <w:rsid w:val="004E1FBA"/>
    <w:rsid w:val="004E2132"/>
    <w:rsid w:val="004E2CE4"/>
    <w:rsid w:val="004E31A7"/>
    <w:rsid w:val="004E3B89"/>
    <w:rsid w:val="004E58F9"/>
    <w:rsid w:val="004E6CE8"/>
    <w:rsid w:val="004E71D4"/>
    <w:rsid w:val="004E778C"/>
    <w:rsid w:val="004F0760"/>
    <w:rsid w:val="004F0AA5"/>
    <w:rsid w:val="004F1180"/>
    <w:rsid w:val="004F146F"/>
    <w:rsid w:val="004F17AE"/>
    <w:rsid w:val="004F2A90"/>
    <w:rsid w:val="004F2BE4"/>
    <w:rsid w:val="004F4951"/>
    <w:rsid w:val="004F4BED"/>
    <w:rsid w:val="004F56E8"/>
    <w:rsid w:val="004F659F"/>
    <w:rsid w:val="004F6B4D"/>
    <w:rsid w:val="004F7650"/>
    <w:rsid w:val="004F7837"/>
    <w:rsid w:val="004F79ED"/>
    <w:rsid w:val="00500BF1"/>
    <w:rsid w:val="005020C1"/>
    <w:rsid w:val="00502885"/>
    <w:rsid w:val="005037AD"/>
    <w:rsid w:val="00503A38"/>
    <w:rsid w:val="00503A7E"/>
    <w:rsid w:val="005044F5"/>
    <w:rsid w:val="00504E59"/>
    <w:rsid w:val="0050510F"/>
    <w:rsid w:val="005055F4"/>
    <w:rsid w:val="005069DB"/>
    <w:rsid w:val="005077F3"/>
    <w:rsid w:val="00507BB5"/>
    <w:rsid w:val="00507FE6"/>
    <w:rsid w:val="005101B8"/>
    <w:rsid w:val="00510379"/>
    <w:rsid w:val="00510BD3"/>
    <w:rsid w:val="0051217B"/>
    <w:rsid w:val="0051231D"/>
    <w:rsid w:val="00512407"/>
    <w:rsid w:val="005125C7"/>
    <w:rsid w:val="0051286C"/>
    <w:rsid w:val="005129E8"/>
    <w:rsid w:val="0051367C"/>
    <w:rsid w:val="00515260"/>
    <w:rsid w:val="00516B0D"/>
    <w:rsid w:val="005172D0"/>
    <w:rsid w:val="00517785"/>
    <w:rsid w:val="00517830"/>
    <w:rsid w:val="00520504"/>
    <w:rsid w:val="00521F35"/>
    <w:rsid w:val="0052211F"/>
    <w:rsid w:val="005228BE"/>
    <w:rsid w:val="00523895"/>
    <w:rsid w:val="00523A97"/>
    <w:rsid w:val="00524328"/>
    <w:rsid w:val="005255EB"/>
    <w:rsid w:val="00525742"/>
    <w:rsid w:val="005262FB"/>
    <w:rsid w:val="00526879"/>
    <w:rsid w:val="00526AA0"/>
    <w:rsid w:val="00526D71"/>
    <w:rsid w:val="00527184"/>
    <w:rsid w:val="005277CC"/>
    <w:rsid w:val="00527902"/>
    <w:rsid w:val="00527932"/>
    <w:rsid w:val="00527E76"/>
    <w:rsid w:val="0053287A"/>
    <w:rsid w:val="00534441"/>
    <w:rsid w:val="00534C4E"/>
    <w:rsid w:val="00536740"/>
    <w:rsid w:val="00536B74"/>
    <w:rsid w:val="00536C78"/>
    <w:rsid w:val="00537668"/>
    <w:rsid w:val="00540754"/>
    <w:rsid w:val="00541EC7"/>
    <w:rsid w:val="005432C5"/>
    <w:rsid w:val="00543FDD"/>
    <w:rsid w:val="00544167"/>
    <w:rsid w:val="0054646B"/>
    <w:rsid w:val="0054659E"/>
    <w:rsid w:val="005471C4"/>
    <w:rsid w:val="005473B1"/>
    <w:rsid w:val="00550E74"/>
    <w:rsid w:val="005517DB"/>
    <w:rsid w:val="00552F01"/>
    <w:rsid w:val="00554876"/>
    <w:rsid w:val="00555283"/>
    <w:rsid w:val="0055578B"/>
    <w:rsid w:val="00555CF3"/>
    <w:rsid w:val="00556264"/>
    <w:rsid w:val="00563C08"/>
    <w:rsid w:val="00563CEB"/>
    <w:rsid w:val="005641EF"/>
    <w:rsid w:val="00564341"/>
    <w:rsid w:val="00565838"/>
    <w:rsid w:val="00567336"/>
    <w:rsid w:val="005712C7"/>
    <w:rsid w:val="00571D85"/>
    <w:rsid w:val="00572CCD"/>
    <w:rsid w:val="00572D58"/>
    <w:rsid w:val="005742A9"/>
    <w:rsid w:val="00575F2D"/>
    <w:rsid w:val="00580B2F"/>
    <w:rsid w:val="00581553"/>
    <w:rsid w:val="005827B5"/>
    <w:rsid w:val="00582B3D"/>
    <w:rsid w:val="00584DB8"/>
    <w:rsid w:val="005872B6"/>
    <w:rsid w:val="00587482"/>
    <w:rsid w:val="0058788F"/>
    <w:rsid w:val="00590B16"/>
    <w:rsid w:val="00590B99"/>
    <w:rsid w:val="00590BD6"/>
    <w:rsid w:val="00591C7A"/>
    <w:rsid w:val="00591E7F"/>
    <w:rsid w:val="0059260B"/>
    <w:rsid w:val="00593BFD"/>
    <w:rsid w:val="00593EE6"/>
    <w:rsid w:val="00594DB8"/>
    <w:rsid w:val="00595CC2"/>
    <w:rsid w:val="00595F98"/>
    <w:rsid w:val="005A0814"/>
    <w:rsid w:val="005A1F2C"/>
    <w:rsid w:val="005A2E91"/>
    <w:rsid w:val="005A31E8"/>
    <w:rsid w:val="005A6632"/>
    <w:rsid w:val="005A6DB9"/>
    <w:rsid w:val="005A6FE8"/>
    <w:rsid w:val="005A7A43"/>
    <w:rsid w:val="005B02F0"/>
    <w:rsid w:val="005B13D2"/>
    <w:rsid w:val="005B2880"/>
    <w:rsid w:val="005B2AB1"/>
    <w:rsid w:val="005B38A6"/>
    <w:rsid w:val="005B3E11"/>
    <w:rsid w:val="005B4AC6"/>
    <w:rsid w:val="005B4BEC"/>
    <w:rsid w:val="005B6803"/>
    <w:rsid w:val="005B6E12"/>
    <w:rsid w:val="005B7EC9"/>
    <w:rsid w:val="005C0543"/>
    <w:rsid w:val="005C05E7"/>
    <w:rsid w:val="005C0EBF"/>
    <w:rsid w:val="005C1408"/>
    <w:rsid w:val="005C1ECD"/>
    <w:rsid w:val="005C3FE1"/>
    <w:rsid w:val="005C40B1"/>
    <w:rsid w:val="005C4EA9"/>
    <w:rsid w:val="005C588E"/>
    <w:rsid w:val="005C5A3B"/>
    <w:rsid w:val="005C66D6"/>
    <w:rsid w:val="005C6DAD"/>
    <w:rsid w:val="005D080C"/>
    <w:rsid w:val="005D0997"/>
    <w:rsid w:val="005D14F9"/>
    <w:rsid w:val="005D2221"/>
    <w:rsid w:val="005D4163"/>
    <w:rsid w:val="005D4473"/>
    <w:rsid w:val="005D5895"/>
    <w:rsid w:val="005D5B30"/>
    <w:rsid w:val="005D6684"/>
    <w:rsid w:val="005D6AC0"/>
    <w:rsid w:val="005D7253"/>
    <w:rsid w:val="005D7E2A"/>
    <w:rsid w:val="005E12DD"/>
    <w:rsid w:val="005E1750"/>
    <w:rsid w:val="005E200B"/>
    <w:rsid w:val="005E2A46"/>
    <w:rsid w:val="005E2BDE"/>
    <w:rsid w:val="005E61FF"/>
    <w:rsid w:val="005E77B9"/>
    <w:rsid w:val="005F08C3"/>
    <w:rsid w:val="005F0AA1"/>
    <w:rsid w:val="005F1C64"/>
    <w:rsid w:val="005F2AD1"/>
    <w:rsid w:val="005F3C91"/>
    <w:rsid w:val="005F3D53"/>
    <w:rsid w:val="005F4A8E"/>
    <w:rsid w:val="005F51D0"/>
    <w:rsid w:val="005F6748"/>
    <w:rsid w:val="005F6D7C"/>
    <w:rsid w:val="00600524"/>
    <w:rsid w:val="00601329"/>
    <w:rsid w:val="0060418D"/>
    <w:rsid w:val="006042DD"/>
    <w:rsid w:val="00604D66"/>
    <w:rsid w:val="00605206"/>
    <w:rsid w:val="00605E36"/>
    <w:rsid w:val="00606A31"/>
    <w:rsid w:val="00610B0A"/>
    <w:rsid w:val="00610CA4"/>
    <w:rsid w:val="00611068"/>
    <w:rsid w:val="00611EE1"/>
    <w:rsid w:val="00613E6C"/>
    <w:rsid w:val="006141F7"/>
    <w:rsid w:val="00620CAE"/>
    <w:rsid w:val="00621FE6"/>
    <w:rsid w:val="00622239"/>
    <w:rsid w:val="00623098"/>
    <w:rsid w:val="00623133"/>
    <w:rsid w:val="0062481B"/>
    <w:rsid w:val="00625937"/>
    <w:rsid w:val="00632208"/>
    <w:rsid w:val="00632AD5"/>
    <w:rsid w:val="00634339"/>
    <w:rsid w:val="006344BB"/>
    <w:rsid w:val="0063521A"/>
    <w:rsid w:val="00635DE0"/>
    <w:rsid w:val="006378F7"/>
    <w:rsid w:val="00637930"/>
    <w:rsid w:val="00640137"/>
    <w:rsid w:val="00640863"/>
    <w:rsid w:val="00640B7F"/>
    <w:rsid w:val="006413FA"/>
    <w:rsid w:val="00641659"/>
    <w:rsid w:val="00642769"/>
    <w:rsid w:val="0064367F"/>
    <w:rsid w:val="006439F0"/>
    <w:rsid w:val="0064648E"/>
    <w:rsid w:val="00647EE5"/>
    <w:rsid w:val="00650144"/>
    <w:rsid w:val="0065090E"/>
    <w:rsid w:val="00651AEB"/>
    <w:rsid w:val="00652D51"/>
    <w:rsid w:val="006544BC"/>
    <w:rsid w:val="00654E97"/>
    <w:rsid w:val="00655C6E"/>
    <w:rsid w:val="00656A5A"/>
    <w:rsid w:val="00657D64"/>
    <w:rsid w:val="00657EB3"/>
    <w:rsid w:val="00660F0D"/>
    <w:rsid w:val="00661015"/>
    <w:rsid w:val="00661A91"/>
    <w:rsid w:val="00661D11"/>
    <w:rsid w:val="00662F5C"/>
    <w:rsid w:val="00664D09"/>
    <w:rsid w:val="006653B2"/>
    <w:rsid w:val="00666F82"/>
    <w:rsid w:val="006671A6"/>
    <w:rsid w:val="00671C80"/>
    <w:rsid w:val="006727CB"/>
    <w:rsid w:val="00672816"/>
    <w:rsid w:val="00672E46"/>
    <w:rsid w:val="00673988"/>
    <w:rsid w:val="006752B8"/>
    <w:rsid w:val="006758B6"/>
    <w:rsid w:val="0067629C"/>
    <w:rsid w:val="00677444"/>
    <w:rsid w:val="0068020D"/>
    <w:rsid w:val="00680306"/>
    <w:rsid w:val="00680743"/>
    <w:rsid w:val="006808FA"/>
    <w:rsid w:val="0068158E"/>
    <w:rsid w:val="006817BC"/>
    <w:rsid w:val="006819D3"/>
    <w:rsid w:val="00682D0D"/>
    <w:rsid w:val="00683448"/>
    <w:rsid w:val="0068355F"/>
    <w:rsid w:val="006862F0"/>
    <w:rsid w:val="006863F9"/>
    <w:rsid w:val="00687DF7"/>
    <w:rsid w:val="00693241"/>
    <w:rsid w:val="00693A84"/>
    <w:rsid w:val="00694769"/>
    <w:rsid w:val="00695026"/>
    <w:rsid w:val="00696F8C"/>
    <w:rsid w:val="006A0637"/>
    <w:rsid w:val="006A06C3"/>
    <w:rsid w:val="006A084E"/>
    <w:rsid w:val="006A0F7A"/>
    <w:rsid w:val="006A1206"/>
    <w:rsid w:val="006A1CF2"/>
    <w:rsid w:val="006A1E93"/>
    <w:rsid w:val="006A707D"/>
    <w:rsid w:val="006A7F33"/>
    <w:rsid w:val="006B0063"/>
    <w:rsid w:val="006B1040"/>
    <w:rsid w:val="006B1288"/>
    <w:rsid w:val="006B16E7"/>
    <w:rsid w:val="006B22CB"/>
    <w:rsid w:val="006B2762"/>
    <w:rsid w:val="006B4187"/>
    <w:rsid w:val="006B4D55"/>
    <w:rsid w:val="006B4F9E"/>
    <w:rsid w:val="006B62D6"/>
    <w:rsid w:val="006B70E2"/>
    <w:rsid w:val="006B71C1"/>
    <w:rsid w:val="006B72B8"/>
    <w:rsid w:val="006C1157"/>
    <w:rsid w:val="006C3035"/>
    <w:rsid w:val="006C64CF"/>
    <w:rsid w:val="006C7D18"/>
    <w:rsid w:val="006D17DF"/>
    <w:rsid w:val="006D2974"/>
    <w:rsid w:val="006D2DAF"/>
    <w:rsid w:val="006D35FB"/>
    <w:rsid w:val="006D4267"/>
    <w:rsid w:val="006D4605"/>
    <w:rsid w:val="006D4999"/>
    <w:rsid w:val="006D5D3A"/>
    <w:rsid w:val="006D6383"/>
    <w:rsid w:val="006D7D77"/>
    <w:rsid w:val="006E0163"/>
    <w:rsid w:val="006E0EC1"/>
    <w:rsid w:val="006E15CF"/>
    <w:rsid w:val="006E17FD"/>
    <w:rsid w:val="006E18C7"/>
    <w:rsid w:val="006E1F34"/>
    <w:rsid w:val="006E2473"/>
    <w:rsid w:val="006E4BAF"/>
    <w:rsid w:val="006E5319"/>
    <w:rsid w:val="006E5E47"/>
    <w:rsid w:val="006E740E"/>
    <w:rsid w:val="006E769A"/>
    <w:rsid w:val="006F0E4D"/>
    <w:rsid w:val="006F12D1"/>
    <w:rsid w:val="006F22E7"/>
    <w:rsid w:val="006F2A01"/>
    <w:rsid w:val="006F3F15"/>
    <w:rsid w:val="006F3F18"/>
    <w:rsid w:val="006F412E"/>
    <w:rsid w:val="006F4722"/>
    <w:rsid w:val="006F48BA"/>
    <w:rsid w:val="006F4A91"/>
    <w:rsid w:val="006F5D6E"/>
    <w:rsid w:val="006F5F99"/>
    <w:rsid w:val="006F6E1E"/>
    <w:rsid w:val="006F7524"/>
    <w:rsid w:val="006F76D6"/>
    <w:rsid w:val="007005C6"/>
    <w:rsid w:val="00703494"/>
    <w:rsid w:val="007045E3"/>
    <w:rsid w:val="00704708"/>
    <w:rsid w:val="007057C5"/>
    <w:rsid w:val="00705E40"/>
    <w:rsid w:val="007068BC"/>
    <w:rsid w:val="00710054"/>
    <w:rsid w:val="00710523"/>
    <w:rsid w:val="00711B2B"/>
    <w:rsid w:val="00714370"/>
    <w:rsid w:val="00714F4C"/>
    <w:rsid w:val="0071544F"/>
    <w:rsid w:val="007158F1"/>
    <w:rsid w:val="00715C71"/>
    <w:rsid w:val="00720125"/>
    <w:rsid w:val="00720600"/>
    <w:rsid w:val="007210D3"/>
    <w:rsid w:val="00721541"/>
    <w:rsid w:val="007221B3"/>
    <w:rsid w:val="00722761"/>
    <w:rsid w:val="00723002"/>
    <w:rsid w:val="00723378"/>
    <w:rsid w:val="00724725"/>
    <w:rsid w:val="0072517D"/>
    <w:rsid w:val="007252BA"/>
    <w:rsid w:val="00727220"/>
    <w:rsid w:val="007302A8"/>
    <w:rsid w:val="00730399"/>
    <w:rsid w:val="00730AE5"/>
    <w:rsid w:val="00731014"/>
    <w:rsid w:val="007328B6"/>
    <w:rsid w:val="0073384F"/>
    <w:rsid w:val="007343A0"/>
    <w:rsid w:val="00734487"/>
    <w:rsid w:val="00734DDF"/>
    <w:rsid w:val="00734FD1"/>
    <w:rsid w:val="00736C57"/>
    <w:rsid w:val="00737143"/>
    <w:rsid w:val="00740A52"/>
    <w:rsid w:val="007444D9"/>
    <w:rsid w:val="0074488E"/>
    <w:rsid w:val="00745BC7"/>
    <w:rsid w:val="00746CA3"/>
    <w:rsid w:val="00746F33"/>
    <w:rsid w:val="00747B28"/>
    <w:rsid w:val="00747DE4"/>
    <w:rsid w:val="00751917"/>
    <w:rsid w:val="00751F63"/>
    <w:rsid w:val="00753B88"/>
    <w:rsid w:val="00754268"/>
    <w:rsid w:val="00754420"/>
    <w:rsid w:val="00754746"/>
    <w:rsid w:val="007560B5"/>
    <w:rsid w:val="00756418"/>
    <w:rsid w:val="007575CE"/>
    <w:rsid w:val="00757696"/>
    <w:rsid w:val="0076136D"/>
    <w:rsid w:val="00761E04"/>
    <w:rsid w:val="00763619"/>
    <w:rsid w:val="007648D3"/>
    <w:rsid w:val="007673BC"/>
    <w:rsid w:val="00767D89"/>
    <w:rsid w:val="00767DDD"/>
    <w:rsid w:val="00771E7A"/>
    <w:rsid w:val="00771F0E"/>
    <w:rsid w:val="00772528"/>
    <w:rsid w:val="00772930"/>
    <w:rsid w:val="00772987"/>
    <w:rsid w:val="007735EF"/>
    <w:rsid w:val="0077412E"/>
    <w:rsid w:val="007769DD"/>
    <w:rsid w:val="0077758F"/>
    <w:rsid w:val="007776B4"/>
    <w:rsid w:val="00777E48"/>
    <w:rsid w:val="00780D8A"/>
    <w:rsid w:val="00782639"/>
    <w:rsid w:val="00782658"/>
    <w:rsid w:val="00783545"/>
    <w:rsid w:val="007836FF"/>
    <w:rsid w:val="007846C7"/>
    <w:rsid w:val="0078532C"/>
    <w:rsid w:val="007853A4"/>
    <w:rsid w:val="00785616"/>
    <w:rsid w:val="00785A1B"/>
    <w:rsid w:val="00785F2E"/>
    <w:rsid w:val="00786E22"/>
    <w:rsid w:val="00787AA8"/>
    <w:rsid w:val="00790D76"/>
    <w:rsid w:val="00793145"/>
    <w:rsid w:val="00793302"/>
    <w:rsid w:val="00793E0B"/>
    <w:rsid w:val="00794F35"/>
    <w:rsid w:val="007964DE"/>
    <w:rsid w:val="00796881"/>
    <w:rsid w:val="00796E98"/>
    <w:rsid w:val="007A0902"/>
    <w:rsid w:val="007A297D"/>
    <w:rsid w:val="007A31CE"/>
    <w:rsid w:val="007A4842"/>
    <w:rsid w:val="007A531A"/>
    <w:rsid w:val="007A5AFC"/>
    <w:rsid w:val="007A6E9E"/>
    <w:rsid w:val="007B09AC"/>
    <w:rsid w:val="007B17BE"/>
    <w:rsid w:val="007B4512"/>
    <w:rsid w:val="007B6360"/>
    <w:rsid w:val="007B6707"/>
    <w:rsid w:val="007B6D47"/>
    <w:rsid w:val="007B6EC6"/>
    <w:rsid w:val="007B7ACB"/>
    <w:rsid w:val="007C0D6A"/>
    <w:rsid w:val="007C11FE"/>
    <w:rsid w:val="007C1D28"/>
    <w:rsid w:val="007C3932"/>
    <w:rsid w:val="007C476D"/>
    <w:rsid w:val="007C4E9B"/>
    <w:rsid w:val="007C50A9"/>
    <w:rsid w:val="007C6223"/>
    <w:rsid w:val="007C6F62"/>
    <w:rsid w:val="007D2E95"/>
    <w:rsid w:val="007D31C2"/>
    <w:rsid w:val="007D339D"/>
    <w:rsid w:val="007D4607"/>
    <w:rsid w:val="007D502A"/>
    <w:rsid w:val="007D5ADA"/>
    <w:rsid w:val="007D6132"/>
    <w:rsid w:val="007D63D8"/>
    <w:rsid w:val="007D6D24"/>
    <w:rsid w:val="007E0318"/>
    <w:rsid w:val="007E16BD"/>
    <w:rsid w:val="007E233F"/>
    <w:rsid w:val="007E2D8D"/>
    <w:rsid w:val="007E2F88"/>
    <w:rsid w:val="007E307D"/>
    <w:rsid w:val="007E5264"/>
    <w:rsid w:val="007E56E5"/>
    <w:rsid w:val="007F04DE"/>
    <w:rsid w:val="007F0E30"/>
    <w:rsid w:val="007F1D72"/>
    <w:rsid w:val="007F2096"/>
    <w:rsid w:val="007F2C7B"/>
    <w:rsid w:val="007F3037"/>
    <w:rsid w:val="007F3999"/>
    <w:rsid w:val="007F4980"/>
    <w:rsid w:val="007F5934"/>
    <w:rsid w:val="007F5FE6"/>
    <w:rsid w:val="007F6B6B"/>
    <w:rsid w:val="007F74DA"/>
    <w:rsid w:val="008000F6"/>
    <w:rsid w:val="0080018F"/>
    <w:rsid w:val="00800589"/>
    <w:rsid w:val="00801F05"/>
    <w:rsid w:val="00802A8E"/>
    <w:rsid w:val="00806527"/>
    <w:rsid w:val="00806884"/>
    <w:rsid w:val="0080789D"/>
    <w:rsid w:val="00810AA9"/>
    <w:rsid w:val="0081418C"/>
    <w:rsid w:val="008143F1"/>
    <w:rsid w:val="00815104"/>
    <w:rsid w:val="008163C7"/>
    <w:rsid w:val="00816674"/>
    <w:rsid w:val="00817945"/>
    <w:rsid w:val="0082023D"/>
    <w:rsid w:val="008209B2"/>
    <w:rsid w:val="00822867"/>
    <w:rsid w:val="00822CE9"/>
    <w:rsid w:val="00822D6F"/>
    <w:rsid w:val="00822E64"/>
    <w:rsid w:val="00823A66"/>
    <w:rsid w:val="00823DC5"/>
    <w:rsid w:val="008247CA"/>
    <w:rsid w:val="00824D4B"/>
    <w:rsid w:val="00825C12"/>
    <w:rsid w:val="008262D4"/>
    <w:rsid w:val="008263BE"/>
    <w:rsid w:val="00826A49"/>
    <w:rsid w:val="00830134"/>
    <w:rsid w:val="00830224"/>
    <w:rsid w:val="00830BAD"/>
    <w:rsid w:val="00830DF1"/>
    <w:rsid w:val="00833B99"/>
    <w:rsid w:val="008340A2"/>
    <w:rsid w:val="008344FB"/>
    <w:rsid w:val="00834B2B"/>
    <w:rsid w:val="00835641"/>
    <w:rsid w:val="00836530"/>
    <w:rsid w:val="00837C8C"/>
    <w:rsid w:val="00837E3A"/>
    <w:rsid w:val="0084016B"/>
    <w:rsid w:val="0084071B"/>
    <w:rsid w:val="00843A13"/>
    <w:rsid w:val="00844ED2"/>
    <w:rsid w:val="008466A7"/>
    <w:rsid w:val="00851E31"/>
    <w:rsid w:val="00851FD9"/>
    <w:rsid w:val="008520CA"/>
    <w:rsid w:val="00852B47"/>
    <w:rsid w:val="00853787"/>
    <w:rsid w:val="0085415C"/>
    <w:rsid w:val="00855057"/>
    <w:rsid w:val="0085636B"/>
    <w:rsid w:val="00856E2D"/>
    <w:rsid w:val="0085724D"/>
    <w:rsid w:val="0085739B"/>
    <w:rsid w:val="00857867"/>
    <w:rsid w:val="008607B1"/>
    <w:rsid w:val="0086317F"/>
    <w:rsid w:val="00864858"/>
    <w:rsid w:val="00865C70"/>
    <w:rsid w:val="008660EC"/>
    <w:rsid w:val="00870651"/>
    <w:rsid w:val="00870FCC"/>
    <w:rsid w:val="0087112D"/>
    <w:rsid w:val="00873807"/>
    <w:rsid w:val="00873FC7"/>
    <w:rsid w:val="008748F6"/>
    <w:rsid w:val="00874E5B"/>
    <w:rsid w:val="00876C32"/>
    <w:rsid w:val="008801D4"/>
    <w:rsid w:val="0088043C"/>
    <w:rsid w:val="00880D92"/>
    <w:rsid w:val="00881921"/>
    <w:rsid w:val="00881AA0"/>
    <w:rsid w:val="00882E03"/>
    <w:rsid w:val="00882EE6"/>
    <w:rsid w:val="008843A4"/>
    <w:rsid w:val="00884FFA"/>
    <w:rsid w:val="008856ED"/>
    <w:rsid w:val="008858EE"/>
    <w:rsid w:val="00890EBB"/>
    <w:rsid w:val="0089182A"/>
    <w:rsid w:val="00891B5C"/>
    <w:rsid w:val="00892D88"/>
    <w:rsid w:val="00893D6E"/>
    <w:rsid w:val="00893F5F"/>
    <w:rsid w:val="00894DDB"/>
    <w:rsid w:val="0089555E"/>
    <w:rsid w:val="0089655E"/>
    <w:rsid w:val="00897EBE"/>
    <w:rsid w:val="008A067F"/>
    <w:rsid w:val="008A2662"/>
    <w:rsid w:val="008A4BB9"/>
    <w:rsid w:val="008A4FC9"/>
    <w:rsid w:val="008A7A18"/>
    <w:rsid w:val="008A7EED"/>
    <w:rsid w:val="008B23FE"/>
    <w:rsid w:val="008B2928"/>
    <w:rsid w:val="008B2BCE"/>
    <w:rsid w:val="008B4C75"/>
    <w:rsid w:val="008B4C95"/>
    <w:rsid w:val="008B4E18"/>
    <w:rsid w:val="008B5B06"/>
    <w:rsid w:val="008B5B3F"/>
    <w:rsid w:val="008B618A"/>
    <w:rsid w:val="008B695E"/>
    <w:rsid w:val="008B6B11"/>
    <w:rsid w:val="008B73CD"/>
    <w:rsid w:val="008C36A8"/>
    <w:rsid w:val="008C3D1A"/>
    <w:rsid w:val="008C4FDE"/>
    <w:rsid w:val="008C67D8"/>
    <w:rsid w:val="008C724C"/>
    <w:rsid w:val="008C75C0"/>
    <w:rsid w:val="008C7C2E"/>
    <w:rsid w:val="008D0B16"/>
    <w:rsid w:val="008D1686"/>
    <w:rsid w:val="008D2DE4"/>
    <w:rsid w:val="008D43C2"/>
    <w:rsid w:val="008D4455"/>
    <w:rsid w:val="008D4945"/>
    <w:rsid w:val="008D4D7F"/>
    <w:rsid w:val="008D630A"/>
    <w:rsid w:val="008D7AE2"/>
    <w:rsid w:val="008E0FC7"/>
    <w:rsid w:val="008E1080"/>
    <w:rsid w:val="008E2501"/>
    <w:rsid w:val="008E29B0"/>
    <w:rsid w:val="008E3017"/>
    <w:rsid w:val="008E3F9C"/>
    <w:rsid w:val="008E4BD2"/>
    <w:rsid w:val="008E4F47"/>
    <w:rsid w:val="008E53CC"/>
    <w:rsid w:val="008E6BE4"/>
    <w:rsid w:val="008E6D38"/>
    <w:rsid w:val="008F07D6"/>
    <w:rsid w:val="008F15CB"/>
    <w:rsid w:val="008F1BAC"/>
    <w:rsid w:val="008F34A7"/>
    <w:rsid w:val="008F4CF1"/>
    <w:rsid w:val="008F5085"/>
    <w:rsid w:val="008F5F23"/>
    <w:rsid w:val="008F6826"/>
    <w:rsid w:val="008F724E"/>
    <w:rsid w:val="008F72FD"/>
    <w:rsid w:val="0090269D"/>
    <w:rsid w:val="009027B5"/>
    <w:rsid w:val="009030A0"/>
    <w:rsid w:val="00903D7A"/>
    <w:rsid w:val="0090446C"/>
    <w:rsid w:val="00904A0B"/>
    <w:rsid w:val="0090716B"/>
    <w:rsid w:val="009072B5"/>
    <w:rsid w:val="00912609"/>
    <w:rsid w:val="00912738"/>
    <w:rsid w:val="00912FCD"/>
    <w:rsid w:val="0091370C"/>
    <w:rsid w:val="009168F9"/>
    <w:rsid w:val="00916997"/>
    <w:rsid w:val="00920828"/>
    <w:rsid w:val="00921BEC"/>
    <w:rsid w:val="00921D0B"/>
    <w:rsid w:val="00924609"/>
    <w:rsid w:val="009260A3"/>
    <w:rsid w:val="009262FD"/>
    <w:rsid w:val="009266A0"/>
    <w:rsid w:val="00930199"/>
    <w:rsid w:val="00930E71"/>
    <w:rsid w:val="009341EE"/>
    <w:rsid w:val="0093426B"/>
    <w:rsid w:val="00936829"/>
    <w:rsid w:val="00936A70"/>
    <w:rsid w:val="00944894"/>
    <w:rsid w:val="0094587F"/>
    <w:rsid w:val="00945BB5"/>
    <w:rsid w:val="00945D93"/>
    <w:rsid w:val="00945E25"/>
    <w:rsid w:val="009462FE"/>
    <w:rsid w:val="009463B4"/>
    <w:rsid w:val="00946D71"/>
    <w:rsid w:val="009501FD"/>
    <w:rsid w:val="00950966"/>
    <w:rsid w:val="009509F2"/>
    <w:rsid w:val="00950E51"/>
    <w:rsid w:val="0095255B"/>
    <w:rsid w:val="00953E47"/>
    <w:rsid w:val="00954A71"/>
    <w:rsid w:val="00957C24"/>
    <w:rsid w:val="00957C59"/>
    <w:rsid w:val="00960C68"/>
    <w:rsid w:val="0096175E"/>
    <w:rsid w:val="00961A46"/>
    <w:rsid w:val="0096217D"/>
    <w:rsid w:val="00962F63"/>
    <w:rsid w:val="00963C0E"/>
    <w:rsid w:val="00964CE8"/>
    <w:rsid w:val="00965676"/>
    <w:rsid w:val="009659E4"/>
    <w:rsid w:val="00966E1A"/>
    <w:rsid w:val="0097018B"/>
    <w:rsid w:val="00970310"/>
    <w:rsid w:val="0097065D"/>
    <w:rsid w:val="00970D42"/>
    <w:rsid w:val="00972B14"/>
    <w:rsid w:val="00972EAF"/>
    <w:rsid w:val="00973A07"/>
    <w:rsid w:val="00973B10"/>
    <w:rsid w:val="00973B3C"/>
    <w:rsid w:val="00973F86"/>
    <w:rsid w:val="009747A1"/>
    <w:rsid w:val="009748E9"/>
    <w:rsid w:val="00974D2A"/>
    <w:rsid w:val="0097606E"/>
    <w:rsid w:val="00976F50"/>
    <w:rsid w:val="0098038E"/>
    <w:rsid w:val="00980698"/>
    <w:rsid w:val="0098086E"/>
    <w:rsid w:val="00981FA5"/>
    <w:rsid w:val="009820B4"/>
    <w:rsid w:val="00982222"/>
    <w:rsid w:val="00982407"/>
    <w:rsid w:val="009865F5"/>
    <w:rsid w:val="0098751C"/>
    <w:rsid w:val="00990366"/>
    <w:rsid w:val="00990A21"/>
    <w:rsid w:val="009912D3"/>
    <w:rsid w:val="0099134E"/>
    <w:rsid w:val="009922B1"/>
    <w:rsid w:val="00992386"/>
    <w:rsid w:val="00993186"/>
    <w:rsid w:val="00994390"/>
    <w:rsid w:val="00994AF5"/>
    <w:rsid w:val="0099687E"/>
    <w:rsid w:val="00997148"/>
    <w:rsid w:val="00997215"/>
    <w:rsid w:val="00997F44"/>
    <w:rsid w:val="009A056F"/>
    <w:rsid w:val="009A083A"/>
    <w:rsid w:val="009A1CB7"/>
    <w:rsid w:val="009A20C6"/>
    <w:rsid w:val="009A2D58"/>
    <w:rsid w:val="009A2D89"/>
    <w:rsid w:val="009A2EB7"/>
    <w:rsid w:val="009A4912"/>
    <w:rsid w:val="009A61DE"/>
    <w:rsid w:val="009A69BC"/>
    <w:rsid w:val="009A7011"/>
    <w:rsid w:val="009A7D22"/>
    <w:rsid w:val="009B0152"/>
    <w:rsid w:val="009B05D5"/>
    <w:rsid w:val="009B3443"/>
    <w:rsid w:val="009B390D"/>
    <w:rsid w:val="009B3F59"/>
    <w:rsid w:val="009B5803"/>
    <w:rsid w:val="009B6109"/>
    <w:rsid w:val="009B7476"/>
    <w:rsid w:val="009C06BC"/>
    <w:rsid w:val="009C12FC"/>
    <w:rsid w:val="009C135D"/>
    <w:rsid w:val="009C254D"/>
    <w:rsid w:val="009C3B15"/>
    <w:rsid w:val="009C3D0D"/>
    <w:rsid w:val="009C52DC"/>
    <w:rsid w:val="009C5DC6"/>
    <w:rsid w:val="009C5F4D"/>
    <w:rsid w:val="009C69D8"/>
    <w:rsid w:val="009C7876"/>
    <w:rsid w:val="009D0B73"/>
    <w:rsid w:val="009D1287"/>
    <w:rsid w:val="009D20E1"/>
    <w:rsid w:val="009D3C10"/>
    <w:rsid w:val="009D48B5"/>
    <w:rsid w:val="009D4CD6"/>
    <w:rsid w:val="009D64EE"/>
    <w:rsid w:val="009D6FE4"/>
    <w:rsid w:val="009E0000"/>
    <w:rsid w:val="009E1A42"/>
    <w:rsid w:val="009E295F"/>
    <w:rsid w:val="009E32AA"/>
    <w:rsid w:val="009E5371"/>
    <w:rsid w:val="009E5B23"/>
    <w:rsid w:val="009E60C8"/>
    <w:rsid w:val="009E6AC4"/>
    <w:rsid w:val="009E785F"/>
    <w:rsid w:val="009F0A78"/>
    <w:rsid w:val="009F0D22"/>
    <w:rsid w:val="009F1536"/>
    <w:rsid w:val="009F2A0E"/>
    <w:rsid w:val="009F2E90"/>
    <w:rsid w:val="009F3947"/>
    <w:rsid w:val="009F39B0"/>
    <w:rsid w:val="009F3F77"/>
    <w:rsid w:val="009F4110"/>
    <w:rsid w:val="009F4179"/>
    <w:rsid w:val="009F4F00"/>
    <w:rsid w:val="009F7240"/>
    <w:rsid w:val="00A0175D"/>
    <w:rsid w:val="00A01D30"/>
    <w:rsid w:val="00A032E2"/>
    <w:rsid w:val="00A03B59"/>
    <w:rsid w:val="00A03E48"/>
    <w:rsid w:val="00A059B2"/>
    <w:rsid w:val="00A0743A"/>
    <w:rsid w:val="00A077B1"/>
    <w:rsid w:val="00A07E76"/>
    <w:rsid w:val="00A07F80"/>
    <w:rsid w:val="00A104CA"/>
    <w:rsid w:val="00A104DF"/>
    <w:rsid w:val="00A11655"/>
    <w:rsid w:val="00A1167A"/>
    <w:rsid w:val="00A12467"/>
    <w:rsid w:val="00A125E4"/>
    <w:rsid w:val="00A12AEC"/>
    <w:rsid w:val="00A12CA7"/>
    <w:rsid w:val="00A12D0F"/>
    <w:rsid w:val="00A130CD"/>
    <w:rsid w:val="00A13249"/>
    <w:rsid w:val="00A134C0"/>
    <w:rsid w:val="00A163B1"/>
    <w:rsid w:val="00A16AF4"/>
    <w:rsid w:val="00A1754A"/>
    <w:rsid w:val="00A17DE5"/>
    <w:rsid w:val="00A203ED"/>
    <w:rsid w:val="00A22D54"/>
    <w:rsid w:val="00A23C98"/>
    <w:rsid w:val="00A246B0"/>
    <w:rsid w:val="00A24978"/>
    <w:rsid w:val="00A24E1C"/>
    <w:rsid w:val="00A25128"/>
    <w:rsid w:val="00A25576"/>
    <w:rsid w:val="00A26173"/>
    <w:rsid w:val="00A26951"/>
    <w:rsid w:val="00A2772E"/>
    <w:rsid w:val="00A277C0"/>
    <w:rsid w:val="00A31310"/>
    <w:rsid w:val="00A330B5"/>
    <w:rsid w:val="00A34CDA"/>
    <w:rsid w:val="00A34D22"/>
    <w:rsid w:val="00A36FBE"/>
    <w:rsid w:val="00A37353"/>
    <w:rsid w:val="00A415BB"/>
    <w:rsid w:val="00A41A14"/>
    <w:rsid w:val="00A41ECC"/>
    <w:rsid w:val="00A43823"/>
    <w:rsid w:val="00A44BA1"/>
    <w:rsid w:val="00A44E35"/>
    <w:rsid w:val="00A4526C"/>
    <w:rsid w:val="00A45775"/>
    <w:rsid w:val="00A458E1"/>
    <w:rsid w:val="00A45B0B"/>
    <w:rsid w:val="00A45C96"/>
    <w:rsid w:val="00A47021"/>
    <w:rsid w:val="00A504AC"/>
    <w:rsid w:val="00A52FE5"/>
    <w:rsid w:val="00A5381B"/>
    <w:rsid w:val="00A53A7A"/>
    <w:rsid w:val="00A55A01"/>
    <w:rsid w:val="00A55C8B"/>
    <w:rsid w:val="00A56765"/>
    <w:rsid w:val="00A577EF"/>
    <w:rsid w:val="00A6006C"/>
    <w:rsid w:val="00A60CFA"/>
    <w:rsid w:val="00A62C32"/>
    <w:rsid w:val="00A63D5D"/>
    <w:rsid w:val="00A64D2F"/>
    <w:rsid w:val="00A65085"/>
    <w:rsid w:val="00A660BC"/>
    <w:rsid w:val="00A66813"/>
    <w:rsid w:val="00A6723F"/>
    <w:rsid w:val="00A6724A"/>
    <w:rsid w:val="00A67A66"/>
    <w:rsid w:val="00A706FD"/>
    <w:rsid w:val="00A713D6"/>
    <w:rsid w:val="00A72C1D"/>
    <w:rsid w:val="00A72D43"/>
    <w:rsid w:val="00A732A4"/>
    <w:rsid w:val="00A7387C"/>
    <w:rsid w:val="00A74AC8"/>
    <w:rsid w:val="00A75531"/>
    <w:rsid w:val="00A756E9"/>
    <w:rsid w:val="00A76885"/>
    <w:rsid w:val="00A76E9D"/>
    <w:rsid w:val="00A77373"/>
    <w:rsid w:val="00A77761"/>
    <w:rsid w:val="00A77B1C"/>
    <w:rsid w:val="00A80029"/>
    <w:rsid w:val="00A80B58"/>
    <w:rsid w:val="00A8125E"/>
    <w:rsid w:val="00A827FD"/>
    <w:rsid w:val="00A83E10"/>
    <w:rsid w:val="00A845E9"/>
    <w:rsid w:val="00A84E38"/>
    <w:rsid w:val="00A8570E"/>
    <w:rsid w:val="00A859E5"/>
    <w:rsid w:val="00A85D1F"/>
    <w:rsid w:val="00A85F2C"/>
    <w:rsid w:val="00A86DE7"/>
    <w:rsid w:val="00A91670"/>
    <w:rsid w:val="00A91E77"/>
    <w:rsid w:val="00A9241D"/>
    <w:rsid w:val="00A9248D"/>
    <w:rsid w:val="00A93849"/>
    <w:rsid w:val="00A93A37"/>
    <w:rsid w:val="00A93B91"/>
    <w:rsid w:val="00A93CBF"/>
    <w:rsid w:val="00A94A71"/>
    <w:rsid w:val="00A950EA"/>
    <w:rsid w:val="00A95F62"/>
    <w:rsid w:val="00A9631C"/>
    <w:rsid w:val="00AA02CF"/>
    <w:rsid w:val="00AA0CEF"/>
    <w:rsid w:val="00AA109B"/>
    <w:rsid w:val="00AA64D7"/>
    <w:rsid w:val="00AA7091"/>
    <w:rsid w:val="00AA7115"/>
    <w:rsid w:val="00AA7143"/>
    <w:rsid w:val="00AB0F3C"/>
    <w:rsid w:val="00AB2409"/>
    <w:rsid w:val="00AB2932"/>
    <w:rsid w:val="00AB298A"/>
    <w:rsid w:val="00AB2E65"/>
    <w:rsid w:val="00AB4F65"/>
    <w:rsid w:val="00AB60C5"/>
    <w:rsid w:val="00AB6168"/>
    <w:rsid w:val="00AB6235"/>
    <w:rsid w:val="00AC058C"/>
    <w:rsid w:val="00AC0FBA"/>
    <w:rsid w:val="00AC104B"/>
    <w:rsid w:val="00AC108E"/>
    <w:rsid w:val="00AC13C1"/>
    <w:rsid w:val="00AC17B8"/>
    <w:rsid w:val="00AC1A1F"/>
    <w:rsid w:val="00AC37C4"/>
    <w:rsid w:val="00AC44DC"/>
    <w:rsid w:val="00AC4CA3"/>
    <w:rsid w:val="00AC54F0"/>
    <w:rsid w:val="00AC56F2"/>
    <w:rsid w:val="00AC664E"/>
    <w:rsid w:val="00AC6D0B"/>
    <w:rsid w:val="00AC6D32"/>
    <w:rsid w:val="00AC7284"/>
    <w:rsid w:val="00AC7447"/>
    <w:rsid w:val="00AC77CB"/>
    <w:rsid w:val="00AC7D12"/>
    <w:rsid w:val="00AD0AC1"/>
    <w:rsid w:val="00AD0DA1"/>
    <w:rsid w:val="00AD1DF7"/>
    <w:rsid w:val="00AD4473"/>
    <w:rsid w:val="00AD5245"/>
    <w:rsid w:val="00AE0246"/>
    <w:rsid w:val="00AE164E"/>
    <w:rsid w:val="00AE183C"/>
    <w:rsid w:val="00AE2BA9"/>
    <w:rsid w:val="00AE2F12"/>
    <w:rsid w:val="00AE31CE"/>
    <w:rsid w:val="00AE3A25"/>
    <w:rsid w:val="00AE3F17"/>
    <w:rsid w:val="00AE4981"/>
    <w:rsid w:val="00AE7681"/>
    <w:rsid w:val="00AF0771"/>
    <w:rsid w:val="00AF092D"/>
    <w:rsid w:val="00AF0ED2"/>
    <w:rsid w:val="00AF2124"/>
    <w:rsid w:val="00AF298D"/>
    <w:rsid w:val="00AF2A21"/>
    <w:rsid w:val="00AF2EC6"/>
    <w:rsid w:val="00AF4427"/>
    <w:rsid w:val="00AF4B54"/>
    <w:rsid w:val="00AF4CEE"/>
    <w:rsid w:val="00AF50F0"/>
    <w:rsid w:val="00AF69A2"/>
    <w:rsid w:val="00AF7143"/>
    <w:rsid w:val="00B00BCC"/>
    <w:rsid w:val="00B017ED"/>
    <w:rsid w:val="00B01B27"/>
    <w:rsid w:val="00B0205C"/>
    <w:rsid w:val="00B03FA9"/>
    <w:rsid w:val="00B04547"/>
    <w:rsid w:val="00B04B31"/>
    <w:rsid w:val="00B04BAD"/>
    <w:rsid w:val="00B05494"/>
    <w:rsid w:val="00B06ACC"/>
    <w:rsid w:val="00B0721B"/>
    <w:rsid w:val="00B10814"/>
    <w:rsid w:val="00B10967"/>
    <w:rsid w:val="00B11B19"/>
    <w:rsid w:val="00B11CD6"/>
    <w:rsid w:val="00B13E2D"/>
    <w:rsid w:val="00B14441"/>
    <w:rsid w:val="00B14F9B"/>
    <w:rsid w:val="00B158A4"/>
    <w:rsid w:val="00B15BE7"/>
    <w:rsid w:val="00B16975"/>
    <w:rsid w:val="00B22393"/>
    <w:rsid w:val="00B234E2"/>
    <w:rsid w:val="00B23681"/>
    <w:rsid w:val="00B2399A"/>
    <w:rsid w:val="00B24790"/>
    <w:rsid w:val="00B2523F"/>
    <w:rsid w:val="00B2549C"/>
    <w:rsid w:val="00B25663"/>
    <w:rsid w:val="00B259E1"/>
    <w:rsid w:val="00B2647B"/>
    <w:rsid w:val="00B2657A"/>
    <w:rsid w:val="00B26E7E"/>
    <w:rsid w:val="00B3126B"/>
    <w:rsid w:val="00B323E7"/>
    <w:rsid w:val="00B33F9D"/>
    <w:rsid w:val="00B34F11"/>
    <w:rsid w:val="00B362B8"/>
    <w:rsid w:val="00B3670E"/>
    <w:rsid w:val="00B41762"/>
    <w:rsid w:val="00B41A7B"/>
    <w:rsid w:val="00B4208F"/>
    <w:rsid w:val="00B421EA"/>
    <w:rsid w:val="00B4372E"/>
    <w:rsid w:val="00B43ACF"/>
    <w:rsid w:val="00B46791"/>
    <w:rsid w:val="00B46BAA"/>
    <w:rsid w:val="00B472D9"/>
    <w:rsid w:val="00B47386"/>
    <w:rsid w:val="00B473B9"/>
    <w:rsid w:val="00B50794"/>
    <w:rsid w:val="00B51BA1"/>
    <w:rsid w:val="00B52895"/>
    <w:rsid w:val="00B5293E"/>
    <w:rsid w:val="00B53255"/>
    <w:rsid w:val="00B54816"/>
    <w:rsid w:val="00B5487D"/>
    <w:rsid w:val="00B553E9"/>
    <w:rsid w:val="00B5666F"/>
    <w:rsid w:val="00B56C94"/>
    <w:rsid w:val="00B57834"/>
    <w:rsid w:val="00B61410"/>
    <w:rsid w:val="00B62214"/>
    <w:rsid w:val="00B63194"/>
    <w:rsid w:val="00B63A93"/>
    <w:rsid w:val="00B64919"/>
    <w:rsid w:val="00B657D4"/>
    <w:rsid w:val="00B66A60"/>
    <w:rsid w:val="00B67C8A"/>
    <w:rsid w:val="00B70641"/>
    <w:rsid w:val="00B7140F"/>
    <w:rsid w:val="00B71857"/>
    <w:rsid w:val="00B720B2"/>
    <w:rsid w:val="00B7548A"/>
    <w:rsid w:val="00B75C1F"/>
    <w:rsid w:val="00B75D7D"/>
    <w:rsid w:val="00B802EA"/>
    <w:rsid w:val="00B80E0B"/>
    <w:rsid w:val="00B81EB2"/>
    <w:rsid w:val="00B8235F"/>
    <w:rsid w:val="00B84103"/>
    <w:rsid w:val="00B85789"/>
    <w:rsid w:val="00B86AE1"/>
    <w:rsid w:val="00B901CE"/>
    <w:rsid w:val="00B90694"/>
    <w:rsid w:val="00B909CC"/>
    <w:rsid w:val="00B90CE6"/>
    <w:rsid w:val="00B90E0E"/>
    <w:rsid w:val="00B910B1"/>
    <w:rsid w:val="00B92382"/>
    <w:rsid w:val="00B92C16"/>
    <w:rsid w:val="00B955D8"/>
    <w:rsid w:val="00B96706"/>
    <w:rsid w:val="00B97CE4"/>
    <w:rsid w:val="00B97E92"/>
    <w:rsid w:val="00BA0203"/>
    <w:rsid w:val="00BA1222"/>
    <w:rsid w:val="00BA2144"/>
    <w:rsid w:val="00BA4BB1"/>
    <w:rsid w:val="00BA6B6B"/>
    <w:rsid w:val="00BA6F1E"/>
    <w:rsid w:val="00BA729B"/>
    <w:rsid w:val="00BA731F"/>
    <w:rsid w:val="00BB0423"/>
    <w:rsid w:val="00BB1E6A"/>
    <w:rsid w:val="00BB23D5"/>
    <w:rsid w:val="00BB4473"/>
    <w:rsid w:val="00BB4EF4"/>
    <w:rsid w:val="00BC03BC"/>
    <w:rsid w:val="00BC18B5"/>
    <w:rsid w:val="00BC2D3C"/>
    <w:rsid w:val="00BC349D"/>
    <w:rsid w:val="00BC3975"/>
    <w:rsid w:val="00BC5811"/>
    <w:rsid w:val="00BC645F"/>
    <w:rsid w:val="00BC71D6"/>
    <w:rsid w:val="00BD098A"/>
    <w:rsid w:val="00BD0EDC"/>
    <w:rsid w:val="00BD1CFE"/>
    <w:rsid w:val="00BD2119"/>
    <w:rsid w:val="00BD375D"/>
    <w:rsid w:val="00BD55C2"/>
    <w:rsid w:val="00BD55CF"/>
    <w:rsid w:val="00BD6606"/>
    <w:rsid w:val="00BD67BB"/>
    <w:rsid w:val="00BD7945"/>
    <w:rsid w:val="00BE1168"/>
    <w:rsid w:val="00BE22E1"/>
    <w:rsid w:val="00BE25E3"/>
    <w:rsid w:val="00BE367A"/>
    <w:rsid w:val="00BE3C08"/>
    <w:rsid w:val="00BE3D09"/>
    <w:rsid w:val="00BE4178"/>
    <w:rsid w:val="00BE4751"/>
    <w:rsid w:val="00BE4A89"/>
    <w:rsid w:val="00BE4E9A"/>
    <w:rsid w:val="00BE6324"/>
    <w:rsid w:val="00BE66E2"/>
    <w:rsid w:val="00BE69B6"/>
    <w:rsid w:val="00BF053B"/>
    <w:rsid w:val="00BF05AA"/>
    <w:rsid w:val="00BF0611"/>
    <w:rsid w:val="00BF0A8F"/>
    <w:rsid w:val="00BF0E3A"/>
    <w:rsid w:val="00BF1233"/>
    <w:rsid w:val="00BF18D7"/>
    <w:rsid w:val="00BF2AB2"/>
    <w:rsid w:val="00BF3790"/>
    <w:rsid w:val="00BF3CD3"/>
    <w:rsid w:val="00BF4998"/>
    <w:rsid w:val="00BF4B44"/>
    <w:rsid w:val="00BF53B3"/>
    <w:rsid w:val="00BF65FE"/>
    <w:rsid w:val="00BF7B2F"/>
    <w:rsid w:val="00C026BA"/>
    <w:rsid w:val="00C02ADD"/>
    <w:rsid w:val="00C0383A"/>
    <w:rsid w:val="00C046E8"/>
    <w:rsid w:val="00C07CA8"/>
    <w:rsid w:val="00C07EC7"/>
    <w:rsid w:val="00C10F72"/>
    <w:rsid w:val="00C115C2"/>
    <w:rsid w:val="00C11A2C"/>
    <w:rsid w:val="00C12A25"/>
    <w:rsid w:val="00C137ED"/>
    <w:rsid w:val="00C13D6B"/>
    <w:rsid w:val="00C1409C"/>
    <w:rsid w:val="00C1441E"/>
    <w:rsid w:val="00C14B3A"/>
    <w:rsid w:val="00C150E6"/>
    <w:rsid w:val="00C164AF"/>
    <w:rsid w:val="00C17C0C"/>
    <w:rsid w:val="00C20FED"/>
    <w:rsid w:val="00C22395"/>
    <w:rsid w:val="00C22A31"/>
    <w:rsid w:val="00C23012"/>
    <w:rsid w:val="00C231F0"/>
    <w:rsid w:val="00C2606C"/>
    <w:rsid w:val="00C27C43"/>
    <w:rsid w:val="00C32600"/>
    <w:rsid w:val="00C34221"/>
    <w:rsid w:val="00C34275"/>
    <w:rsid w:val="00C34652"/>
    <w:rsid w:val="00C35383"/>
    <w:rsid w:val="00C362C6"/>
    <w:rsid w:val="00C362CC"/>
    <w:rsid w:val="00C36A0D"/>
    <w:rsid w:val="00C36BA9"/>
    <w:rsid w:val="00C3749C"/>
    <w:rsid w:val="00C37D0C"/>
    <w:rsid w:val="00C37DA5"/>
    <w:rsid w:val="00C37F4C"/>
    <w:rsid w:val="00C41EFE"/>
    <w:rsid w:val="00C41FC6"/>
    <w:rsid w:val="00C42180"/>
    <w:rsid w:val="00C43A05"/>
    <w:rsid w:val="00C461A8"/>
    <w:rsid w:val="00C46C4A"/>
    <w:rsid w:val="00C475C3"/>
    <w:rsid w:val="00C517AD"/>
    <w:rsid w:val="00C51F73"/>
    <w:rsid w:val="00C52038"/>
    <w:rsid w:val="00C522BB"/>
    <w:rsid w:val="00C55F8C"/>
    <w:rsid w:val="00C55FCC"/>
    <w:rsid w:val="00C570F1"/>
    <w:rsid w:val="00C571BB"/>
    <w:rsid w:val="00C57C16"/>
    <w:rsid w:val="00C57DC1"/>
    <w:rsid w:val="00C60DA0"/>
    <w:rsid w:val="00C610C5"/>
    <w:rsid w:val="00C61DBF"/>
    <w:rsid w:val="00C6227E"/>
    <w:rsid w:val="00C63EFF"/>
    <w:rsid w:val="00C64443"/>
    <w:rsid w:val="00C64D4D"/>
    <w:rsid w:val="00C6557B"/>
    <w:rsid w:val="00C65922"/>
    <w:rsid w:val="00C717D9"/>
    <w:rsid w:val="00C7283E"/>
    <w:rsid w:val="00C72A25"/>
    <w:rsid w:val="00C74AFE"/>
    <w:rsid w:val="00C750C4"/>
    <w:rsid w:val="00C75436"/>
    <w:rsid w:val="00C7552C"/>
    <w:rsid w:val="00C77101"/>
    <w:rsid w:val="00C778F5"/>
    <w:rsid w:val="00C77E11"/>
    <w:rsid w:val="00C80502"/>
    <w:rsid w:val="00C839DA"/>
    <w:rsid w:val="00C84839"/>
    <w:rsid w:val="00C85318"/>
    <w:rsid w:val="00C85F29"/>
    <w:rsid w:val="00C90224"/>
    <w:rsid w:val="00C9115A"/>
    <w:rsid w:val="00C9136B"/>
    <w:rsid w:val="00C9456F"/>
    <w:rsid w:val="00C9492C"/>
    <w:rsid w:val="00C94A2B"/>
    <w:rsid w:val="00C95A93"/>
    <w:rsid w:val="00C97EA6"/>
    <w:rsid w:val="00CA0930"/>
    <w:rsid w:val="00CA0DAC"/>
    <w:rsid w:val="00CA0E21"/>
    <w:rsid w:val="00CA2063"/>
    <w:rsid w:val="00CA2670"/>
    <w:rsid w:val="00CA2D1E"/>
    <w:rsid w:val="00CA2E1E"/>
    <w:rsid w:val="00CA433F"/>
    <w:rsid w:val="00CA7421"/>
    <w:rsid w:val="00CB0B80"/>
    <w:rsid w:val="00CB0F29"/>
    <w:rsid w:val="00CB2214"/>
    <w:rsid w:val="00CB23A2"/>
    <w:rsid w:val="00CB3673"/>
    <w:rsid w:val="00CB3940"/>
    <w:rsid w:val="00CB44DE"/>
    <w:rsid w:val="00CB454D"/>
    <w:rsid w:val="00CB4A7E"/>
    <w:rsid w:val="00CB4ADF"/>
    <w:rsid w:val="00CB6693"/>
    <w:rsid w:val="00CB6AEA"/>
    <w:rsid w:val="00CC0751"/>
    <w:rsid w:val="00CC09AA"/>
    <w:rsid w:val="00CC0C37"/>
    <w:rsid w:val="00CC197D"/>
    <w:rsid w:val="00CC2253"/>
    <w:rsid w:val="00CC2B6F"/>
    <w:rsid w:val="00CC3669"/>
    <w:rsid w:val="00CC3D76"/>
    <w:rsid w:val="00CC4869"/>
    <w:rsid w:val="00CC6C57"/>
    <w:rsid w:val="00CC6E85"/>
    <w:rsid w:val="00CD03D8"/>
    <w:rsid w:val="00CD1FBB"/>
    <w:rsid w:val="00CD2430"/>
    <w:rsid w:val="00CD28A7"/>
    <w:rsid w:val="00CD3414"/>
    <w:rsid w:val="00CD57D7"/>
    <w:rsid w:val="00CD6531"/>
    <w:rsid w:val="00CD7AE1"/>
    <w:rsid w:val="00CE0AA3"/>
    <w:rsid w:val="00CE0E8E"/>
    <w:rsid w:val="00CE12F1"/>
    <w:rsid w:val="00CE1A6D"/>
    <w:rsid w:val="00CE1B5E"/>
    <w:rsid w:val="00CE2B12"/>
    <w:rsid w:val="00CE49FE"/>
    <w:rsid w:val="00CE63C2"/>
    <w:rsid w:val="00CE64C0"/>
    <w:rsid w:val="00CE67A6"/>
    <w:rsid w:val="00CE6FB8"/>
    <w:rsid w:val="00CE73ED"/>
    <w:rsid w:val="00CE7853"/>
    <w:rsid w:val="00CF1489"/>
    <w:rsid w:val="00CF1583"/>
    <w:rsid w:val="00CF210F"/>
    <w:rsid w:val="00CF3803"/>
    <w:rsid w:val="00CF388A"/>
    <w:rsid w:val="00CF53EF"/>
    <w:rsid w:val="00CF5A5D"/>
    <w:rsid w:val="00D0059A"/>
    <w:rsid w:val="00D00FC3"/>
    <w:rsid w:val="00D05D8C"/>
    <w:rsid w:val="00D06E74"/>
    <w:rsid w:val="00D07FEF"/>
    <w:rsid w:val="00D106E0"/>
    <w:rsid w:val="00D11399"/>
    <w:rsid w:val="00D11FC5"/>
    <w:rsid w:val="00D1238D"/>
    <w:rsid w:val="00D1261D"/>
    <w:rsid w:val="00D13B9E"/>
    <w:rsid w:val="00D14045"/>
    <w:rsid w:val="00D14EA9"/>
    <w:rsid w:val="00D15475"/>
    <w:rsid w:val="00D15AF6"/>
    <w:rsid w:val="00D16D00"/>
    <w:rsid w:val="00D20888"/>
    <w:rsid w:val="00D20BEA"/>
    <w:rsid w:val="00D21FDE"/>
    <w:rsid w:val="00D226FC"/>
    <w:rsid w:val="00D23466"/>
    <w:rsid w:val="00D2378C"/>
    <w:rsid w:val="00D245C5"/>
    <w:rsid w:val="00D24847"/>
    <w:rsid w:val="00D24854"/>
    <w:rsid w:val="00D255AD"/>
    <w:rsid w:val="00D25B8C"/>
    <w:rsid w:val="00D2679B"/>
    <w:rsid w:val="00D26928"/>
    <w:rsid w:val="00D26C37"/>
    <w:rsid w:val="00D27355"/>
    <w:rsid w:val="00D31330"/>
    <w:rsid w:val="00D3149C"/>
    <w:rsid w:val="00D31AC4"/>
    <w:rsid w:val="00D322CE"/>
    <w:rsid w:val="00D3390A"/>
    <w:rsid w:val="00D33A25"/>
    <w:rsid w:val="00D33B5D"/>
    <w:rsid w:val="00D36FB4"/>
    <w:rsid w:val="00D37BF4"/>
    <w:rsid w:val="00D402E2"/>
    <w:rsid w:val="00D408E7"/>
    <w:rsid w:val="00D414F3"/>
    <w:rsid w:val="00D41A08"/>
    <w:rsid w:val="00D426FB"/>
    <w:rsid w:val="00D43544"/>
    <w:rsid w:val="00D43662"/>
    <w:rsid w:val="00D43B2A"/>
    <w:rsid w:val="00D44110"/>
    <w:rsid w:val="00D443AD"/>
    <w:rsid w:val="00D44E2C"/>
    <w:rsid w:val="00D450AC"/>
    <w:rsid w:val="00D46385"/>
    <w:rsid w:val="00D463C8"/>
    <w:rsid w:val="00D46FCB"/>
    <w:rsid w:val="00D4786C"/>
    <w:rsid w:val="00D47D2B"/>
    <w:rsid w:val="00D50135"/>
    <w:rsid w:val="00D51014"/>
    <w:rsid w:val="00D51C43"/>
    <w:rsid w:val="00D52C71"/>
    <w:rsid w:val="00D536DA"/>
    <w:rsid w:val="00D536E5"/>
    <w:rsid w:val="00D53C76"/>
    <w:rsid w:val="00D545C2"/>
    <w:rsid w:val="00D55CC1"/>
    <w:rsid w:val="00D56E2D"/>
    <w:rsid w:val="00D56F04"/>
    <w:rsid w:val="00D57301"/>
    <w:rsid w:val="00D60405"/>
    <w:rsid w:val="00D64923"/>
    <w:rsid w:val="00D6552D"/>
    <w:rsid w:val="00D65944"/>
    <w:rsid w:val="00D67267"/>
    <w:rsid w:val="00D70848"/>
    <w:rsid w:val="00D7115D"/>
    <w:rsid w:val="00D715F5"/>
    <w:rsid w:val="00D71B5C"/>
    <w:rsid w:val="00D72313"/>
    <w:rsid w:val="00D74D07"/>
    <w:rsid w:val="00D75463"/>
    <w:rsid w:val="00D76166"/>
    <w:rsid w:val="00D77CE6"/>
    <w:rsid w:val="00D77FCF"/>
    <w:rsid w:val="00D8080F"/>
    <w:rsid w:val="00D81810"/>
    <w:rsid w:val="00D825F3"/>
    <w:rsid w:val="00D82BD8"/>
    <w:rsid w:val="00D8510D"/>
    <w:rsid w:val="00D867E2"/>
    <w:rsid w:val="00D902F7"/>
    <w:rsid w:val="00D911A5"/>
    <w:rsid w:val="00D919AE"/>
    <w:rsid w:val="00D926CA"/>
    <w:rsid w:val="00D9289E"/>
    <w:rsid w:val="00D92EF3"/>
    <w:rsid w:val="00D9314C"/>
    <w:rsid w:val="00D9357D"/>
    <w:rsid w:val="00D938DE"/>
    <w:rsid w:val="00D93BB7"/>
    <w:rsid w:val="00D94F64"/>
    <w:rsid w:val="00D95BC2"/>
    <w:rsid w:val="00DA15E3"/>
    <w:rsid w:val="00DA16E8"/>
    <w:rsid w:val="00DB2FE3"/>
    <w:rsid w:val="00DB354B"/>
    <w:rsid w:val="00DB5BB4"/>
    <w:rsid w:val="00DB5D0B"/>
    <w:rsid w:val="00DC0566"/>
    <w:rsid w:val="00DC0DC5"/>
    <w:rsid w:val="00DC0EB5"/>
    <w:rsid w:val="00DC1265"/>
    <w:rsid w:val="00DC127F"/>
    <w:rsid w:val="00DC1BA1"/>
    <w:rsid w:val="00DC1D53"/>
    <w:rsid w:val="00DC2997"/>
    <w:rsid w:val="00DC3344"/>
    <w:rsid w:val="00DC3A26"/>
    <w:rsid w:val="00DC3C5B"/>
    <w:rsid w:val="00DC4C12"/>
    <w:rsid w:val="00DC5D55"/>
    <w:rsid w:val="00DD1514"/>
    <w:rsid w:val="00DD1556"/>
    <w:rsid w:val="00DD16D3"/>
    <w:rsid w:val="00DD1854"/>
    <w:rsid w:val="00DD213F"/>
    <w:rsid w:val="00DD2729"/>
    <w:rsid w:val="00DD32B9"/>
    <w:rsid w:val="00DD3403"/>
    <w:rsid w:val="00DD3665"/>
    <w:rsid w:val="00DD4A05"/>
    <w:rsid w:val="00DD5402"/>
    <w:rsid w:val="00DE0176"/>
    <w:rsid w:val="00DE153B"/>
    <w:rsid w:val="00DE421F"/>
    <w:rsid w:val="00DE44F9"/>
    <w:rsid w:val="00DE461E"/>
    <w:rsid w:val="00DE4B81"/>
    <w:rsid w:val="00DF0968"/>
    <w:rsid w:val="00DF12EF"/>
    <w:rsid w:val="00DF553A"/>
    <w:rsid w:val="00DF5C54"/>
    <w:rsid w:val="00DF671A"/>
    <w:rsid w:val="00DF6AE7"/>
    <w:rsid w:val="00DF7D40"/>
    <w:rsid w:val="00E00075"/>
    <w:rsid w:val="00E00B42"/>
    <w:rsid w:val="00E01956"/>
    <w:rsid w:val="00E019AE"/>
    <w:rsid w:val="00E022E7"/>
    <w:rsid w:val="00E03B70"/>
    <w:rsid w:val="00E05DB2"/>
    <w:rsid w:val="00E074D2"/>
    <w:rsid w:val="00E110F0"/>
    <w:rsid w:val="00E1277B"/>
    <w:rsid w:val="00E12D99"/>
    <w:rsid w:val="00E135DE"/>
    <w:rsid w:val="00E13ED6"/>
    <w:rsid w:val="00E14657"/>
    <w:rsid w:val="00E1540A"/>
    <w:rsid w:val="00E155E1"/>
    <w:rsid w:val="00E15AA8"/>
    <w:rsid w:val="00E170BA"/>
    <w:rsid w:val="00E17867"/>
    <w:rsid w:val="00E217D8"/>
    <w:rsid w:val="00E23142"/>
    <w:rsid w:val="00E26F73"/>
    <w:rsid w:val="00E314B6"/>
    <w:rsid w:val="00E34BA3"/>
    <w:rsid w:val="00E34FB5"/>
    <w:rsid w:val="00E3509B"/>
    <w:rsid w:val="00E358CC"/>
    <w:rsid w:val="00E4087F"/>
    <w:rsid w:val="00E43B81"/>
    <w:rsid w:val="00E45E81"/>
    <w:rsid w:val="00E46950"/>
    <w:rsid w:val="00E46B24"/>
    <w:rsid w:val="00E5023D"/>
    <w:rsid w:val="00E502F7"/>
    <w:rsid w:val="00E5095C"/>
    <w:rsid w:val="00E520B3"/>
    <w:rsid w:val="00E52647"/>
    <w:rsid w:val="00E52747"/>
    <w:rsid w:val="00E52DF2"/>
    <w:rsid w:val="00E530EA"/>
    <w:rsid w:val="00E53214"/>
    <w:rsid w:val="00E53256"/>
    <w:rsid w:val="00E54768"/>
    <w:rsid w:val="00E54C51"/>
    <w:rsid w:val="00E56A44"/>
    <w:rsid w:val="00E56BC8"/>
    <w:rsid w:val="00E56CEF"/>
    <w:rsid w:val="00E619E2"/>
    <w:rsid w:val="00E634BB"/>
    <w:rsid w:val="00E6492B"/>
    <w:rsid w:val="00E65525"/>
    <w:rsid w:val="00E65CD3"/>
    <w:rsid w:val="00E66410"/>
    <w:rsid w:val="00E66C7F"/>
    <w:rsid w:val="00E7060D"/>
    <w:rsid w:val="00E71217"/>
    <w:rsid w:val="00E72F47"/>
    <w:rsid w:val="00E73222"/>
    <w:rsid w:val="00E73239"/>
    <w:rsid w:val="00E7328A"/>
    <w:rsid w:val="00E7389C"/>
    <w:rsid w:val="00E73FA4"/>
    <w:rsid w:val="00E758C9"/>
    <w:rsid w:val="00E76F8C"/>
    <w:rsid w:val="00E770FF"/>
    <w:rsid w:val="00E77728"/>
    <w:rsid w:val="00E812F8"/>
    <w:rsid w:val="00E81495"/>
    <w:rsid w:val="00E824B1"/>
    <w:rsid w:val="00E8741B"/>
    <w:rsid w:val="00E87891"/>
    <w:rsid w:val="00E90A05"/>
    <w:rsid w:val="00E90A76"/>
    <w:rsid w:val="00E90E30"/>
    <w:rsid w:val="00E91779"/>
    <w:rsid w:val="00E91DA7"/>
    <w:rsid w:val="00E92204"/>
    <w:rsid w:val="00E93726"/>
    <w:rsid w:val="00E93891"/>
    <w:rsid w:val="00E93BC1"/>
    <w:rsid w:val="00E94147"/>
    <w:rsid w:val="00E947A1"/>
    <w:rsid w:val="00E95650"/>
    <w:rsid w:val="00E965D4"/>
    <w:rsid w:val="00E97E7A"/>
    <w:rsid w:val="00EA2C57"/>
    <w:rsid w:val="00EA2F9C"/>
    <w:rsid w:val="00EA305D"/>
    <w:rsid w:val="00EA30FC"/>
    <w:rsid w:val="00EA32F9"/>
    <w:rsid w:val="00EA39B7"/>
    <w:rsid w:val="00EA3ED8"/>
    <w:rsid w:val="00EA596C"/>
    <w:rsid w:val="00EA66E3"/>
    <w:rsid w:val="00EA7252"/>
    <w:rsid w:val="00EB0A6A"/>
    <w:rsid w:val="00EB0AA9"/>
    <w:rsid w:val="00EB2D65"/>
    <w:rsid w:val="00EB345E"/>
    <w:rsid w:val="00EB36C0"/>
    <w:rsid w:val="00EB5C4D"/>
    <w:rsid w:val="00EB631C"/>
    <w:rsid w:val="00EB6921"/>
    <w:rsid w:val="00EB6D25"/>
    <w:rsid w:val="00EB7A7F"/>
    <w:rsid w:val="00EB7FB6"/>
    <w:rsid w:val="00EC08D0"/>
    <w:rsid w:val="00EC100C"/>
    <w:rsid w:val="00EC15BB"/>
    <w:rsid w:val="00EC1AD4"/>
    <w:rsid w:val="00EC25E1"/>
    <w:rsid w:val="00EC3DC2"/>
    <w:rsid w:val="00EC42E1"/>
    <w:rsid w:val="00EC6B8E"/>
    <w:rsid w:val="00EC6C76"/>
    <w:rsid w:val="00EC7361"/>
    <w:rsid w:val="00ED1A3F"/>
    <w:rsid w:val="00ED2833"/>
    <w:rsid w:val="00ED4613"/>
    <w:rsid w:val="00ED4FC6"/>
    <w:rsid w:val="00ED5528"/>
    <w:rsid w:val="00ED5EFF"/>
    <w:rsid w:val="00ED61BE"/>
    <w:rsid w:val="00ED62B3"/>
    <w:rsid w:val="00ED6E21"/>
    <w:rsid w:val="00ED7D33"/>
    <w:rsid w:val="00ED7D98"/>
    <w:rsid w:val="00EE063C"/>
    <w:rsid w:val="00EE08AE"/>
    <w:rsid w:val="00EE1F57"/>
    <w:rsid w:val="00EE2FBD"/>
    <w:rsid w:val="00EE33BF"/>
    <w:rsid w:val="00EE5677"/>
    <w:rsid w:val="00EE580F"/>
    <w:rsid w:val="00EE6E21"/>
    <w:rsid w:val="00EE6FEB"/>
    <w:rsid w:val="00EE7EAB"/>
    <w:rsid w:val="00EF0B44"/>
    <w:rsid w:val="00EF0DA2"/>
    <w:rsid w:val="00EF16AC"/>
    <w:rsid w:val="00EF16B5"/>
    <w:rsid w:val="00EF47CA"/>
    <w:rsid w:val="00EF4D0E"/>
    <w:rsid w:val="00EF5212"/>
    <w:rsid w:val="00EF644E"/>
    <w:rsid w:val="00EF6F51"/>
    <w:rsid w:val="00F01252"/>
    <w:rsid w:val="00F015BF"/>
    <w:rsid w:val="00F01B76"/>
    <w:rsid w:val="00F022EA"/>
    <w:rsid w:val="00F02B6B"/>
    <w:rsid w:val="00F0334E"/>
    <w:rsid w:val="00F033A4"/>
    <w:rsid w:val="00F035E4"/>
    <w:rsid w:val="00F04396"/>
    <w:rsid w:val="00F044A9"/>
    <w:rsid w:val="00F048FF"/>
    <w:rsid w:val="00F04E0C"/>
    <w:rsid w:val="00F055A1"/>
    <w:rsid w:val="00F05A05"/>
    <w:rsid w:val="00F06A70"/>
    <w:rsid w:val="00F07ED1"/>
    <w:rsid w:val="00F11219"/>
    <w:rsid w:val="00F116E9"/>
    <w:rsid w:val="00F11930"/>
    <w:rsid w:val="00F14DD5"/>
    <w:rsid w:val="00F16017"/>
    <w:rsid w:val="00F16484"/>
    <w:rsid w:val="00F211C7"/>
    <w:rsid w:val="00F21D8C"/>
    <w:rsid w:val="00F22BF3"/>
    <w:rsid w:val="00F24028"/>
    <w:rsid w:val="00F24749"/>
    <w:rsid w:val="00F2527F"/>
    <w:rsid w:val="00F2535E"/>
    <w:rsid w:val="00F2778C"/>
    <w:rsid w:val="00F3087C"/>
    <w:rsid w:val="00F32EF7"/>
    <w:rsid w:val="00F33631"/>
    <w:rsid w:val="00F33991"/>
    <w:rsid w:val="00F33D12"/>
    <w:rsid w:val="00F344D3"/>
    <w:rsid w:val="00F3491E"/>
    <w:rsid w:val="00F34B25"/>
    <w:rsid w:val="00F34FC8"/>
    <w:rsid w:val="00F402DF"/>
    <w:rsid w:val="00F40674"/>
    <w:rsid w:val="00F4193C"/>
    <w:rsid w:val="00F425D3"/>
    <w:rsid w:val="00F4305E"/>
    <w:rsid w:val="00F45945"/>
    <w:rsid w:val="00F45B70"/>
    <w:rsid w:val="00F45C9A"/>
    <w:rsid w:val="00F45DC5"/>
    <w:rsid w:val="00F508B8"/>
    <w:rsid w:val="00F512DE"/>
    <w:rsid w:val="00F53169"/>
    <w:rsid w:val="00F538B5"/>
    <w:rsid w:val="00F53E01"/>
    <w:rsid w:val="00F55CAC"/>
    <w:rsid w:val="00F55CBE"/>
    <w:rsid w:val="00F56678"/>
    <w:rsid w:val="00F601C1"/>
    <w:rsid w:val="00F60B8E"/>
    <w:rsid w:val="00F60D3E"/>
    <w:rsid w:val="00F62868"/>
    <w:rsid w:val="00F62D95"/>
    <w:rsid w:val="00F638F6"/>
    <w:rsid w:val="00F642EB"/>
    <w:rsid w:val="00F64C93"/>
    <w:rsid w:val="00F6677D"/>
    <w:rsid w:val="00F66BD9"/>
    <w:rsid w:val="00F66D6E"/>
    <w:rsid w:val="00F707AA"/>
    <w:rsid w:val="00F71A68"/>
    <w:rsid w:val="00F72173"/>
    <w:rsid w:val="00F72327"/>
    <w:rsid w:val="00F72495"/>
    <w:rsid w:val="00F727E8"/>
    <w:rsid w:val="00F73881"/>
    <w:rsid w:val="00F739F5"/>
    <w:rsid w:val="00F8134B"/>
    <w:rsid w:val="00F82C3C"/>
    <w:rsid w:val="00F84E3C"/>
    <w:rsid w:val="00F85194"/>
    <w:rsid w:val="00F863B8"/>
    <w:rsid w:val="00F86752"/>
    <w:rsid w:val="00F86953"/>
    <w:rsid w:val="00F871BC"/>
    <w:rsid w:val="00F87420"/>
    <w:rsid w:val="00F87717"/>
    <w:rsid w:val="00F900D3"/>
    <w:rsid w:val="00F90486"/>
    <w:rsid w:val="00F906B4"/>
    <w:rsid w:val="00F91BB6"/>
    <w:rsid w:val="00F91F0A"/>
    <w:rsid w:val="00F92CB4"/>
    <w:rsid w:val="00F93174"/>
    <w:rsid w:val="00F956C9"/>
    <w:rsid w:val="00F96BE8"/>
    <w:rsid w:val="00F9729C"/>
    <w:rsid w:val="00FA0078"/>
    <w:rsid w:val="00FA157F"/>
    <w:rsid w:val="00FA31AD"/>
    <w:rsid w:val="00FA4AE1"/>
    <w:rsid w:val="00FA52AC"/>
    <w:rsid w:val="00FA5DE9"/>
    <w:rsid w:val="00FA5E0D"/>
    <w:rsid w:val="00FA64AA"/>
    <w:rsid w:val="00FA6AE3"/>
    <w:rsid w:val="00FA6AE4"/>
    <w:rsid w:val="00FA7738"/>
    <w:rsid w:val="00FB09B7"/>
    <w:rsid w:val="00FB168F"/>
    <w:rsid w:val="00FB1993"/>
    <w:rsid w:val="00FB4024"/>
    <w:rsid w:val="00FB4427"/>
    <w:rsid w:val="00FB5067"/>
    <w:rsid w:val="00FB5562"/>
    <w:rsid w:val="00FB60B7"/>
    <w:rsid w:val="00FB7473"/>
    <w:rsid w:val="00FC0B62"/>
    <w:rsid w:val="00FC0C57"/>
    <w:rsid w:val="00FC2080"/>
    <w:rsid w:val="00FC4E75"/>
    <w:rsid w:val="00FC5721"/>
    <w:rsid w:val="00FC59BB"/>
    <w:rsid w:val="00FC5FA8"/>
    <w:rsid w:val="00FC6054"/>
    <w:rsid w:val="00FC6A15"/>
    <w:rsid w:val="00FC709F"/>
    <w:rsid w:val="00FC74E9"/>
    <w:rsid w:val="00FD123E"/>
    <w:rsid w:val="00FD1724"/>
    <w:rsid w:val="00FD3B37"/>
    <w:rsid w:val="00FD4AF1"/>
    <w:rsid w:val="00FD6893"/>
    <w:rsid w:val="00FD7C5A"/>
    <w:rsid w:val="00FE06BF"/>
    <w:rsid w:val="00FE20F0"/>
    <w:rsid w:val="00FE376B"/>
    <w:rsid w:val="00FE4A76"/>
    <w:rsid w:val="00FE50BC"/>
    <w:rsid w:val="00FE56AA"/>
    <w:rsid w:val="00FE5C3F"/>
    <w:rsid w:val="00FE5F87"/>
    <w:rsid w:val="00FE68C9"/>
    <w:rsid w:val="00FF03CA"/>
    <w:rsid w:val="00FF08D8"/>
    <w:rsid w:val="00FF0AF9"/>
    <w:rsid w:val="00FF0C5C"/>
    <w:rsid w:val="00FF16F9"/>
    <w:rsid w:val="00FF1F22"/>
    <w:rsid w:val="00FF2440"/>
    <w:rsid w:val="00FF43C2"/>
    <w:rsid w:val="00FF6272"/>
    <w:rsid w:val="00FF64CC"/>
    <w:rsid w:val="00FF6E68"/>
    <w:rsid w:val="00FF7104"/>
    <w:rsid w:val="00FF7E31"/>
    <w:rsid w:val="00FF7E84"/>
    <w:rsid w:val="00FF7F1D"/>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8D7084"/>
  <w15:docId w15:val="{9BE65599-0433-4C1C-B282-51BAEFEE85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Pr>
      <w:sz w:val="24"/>
      <w:szCs w:val="24"/>
      <w:lang w:val="ru-RU" w:eastAsia="ru-RU"/>
    </w:rPr>
  </w:style>
  <w:style w:type="paragraph" w:styleId="1">
    <w:name w:val="heading 1"/>
    <w:aliases w:val="1 ЗАГОЛОВОК"/>
    <w:basedOn w:val="a3"/>
    <w:next w:val="a4"/>
    <w:link w:val="11"/>
    <w:qFormat/>
    <w:rsid w:val="00FF7104"/>
    <w:pPr>
      <w:keepNext/>
      <w:keepLines/>
      <w:pageBreakBefore/>
      <w:numPr>
        <w:numId w:val="1"/>
      </w:numPr>
      <w:suppressAutoHyphens/>
      <w:spacing w:after="360" w:line="312" w:lineRule="auto"/>
      <w:ind w:right="1134"/>
      <w:jc w:val="center"/>
      <w:outlineLvl w:val="0"/>
    </w:pPr>
    <w:rPr>
      <w:kern w:val="28"/>
      <w:sz w:val="28"/>
      <w:szCs w:val="28"/>
      <w:lang w:val="uk-UA"/>
    </w:rPr>
  </w:style>
  <w:style w:type="paragraph" w:styleId="2">
    <w:name w:val="heading 2"/>
    <w:aliases w:val="1.1 в разделе"/>
    <w:basedOn w:val="a3"/>
    <w:next w:val="a4"/>
    <w:link w:val="21"/>
    <w:qFormat/>
    <w:rsid w:val="00E87891"/>
    <w:pPr>
      <w:keepNext/>
      <w:keepLines/>
      <w:numPr>
        <w:ilvl w:val="1"/>
        <w:numId w:val="1"/>
      </w:numPr>
      <w:suppressAutoHyphens/>
      <w:spacing w:before="360" w:after="360" w:line="312" w:lineRule="auto"/>
      <w:ind w:right="567"/>
      <w:outlineLvl w:val="1"/>
    </w:pPr>
    <w:rPr>
      <w:sz w:val="28"/>
      <w:lang w:val="uk-UA"/>
    </w:rPr>
  </w:style>
  <w:style w:type="paragraph" w:styleId="3">
    <w:name w:val="heading 3"/>
    <w:basedOn w:val="a3"/>
    <w:next w:val="a4"/>
    <w:qFormat/>
    <w:rsid w:val="009B0152"/>
    <w:pPr>
      <w:keepNext/>
      <w:numPr>
        <w:ilvl w:val="2"/>
        <w:numId w:val="1"/>
      </w:numPr>
      <w:overflowPunct w:val="0"/>
      <w:autoSpaceDE w:val="0"/>
      <w:autoSpaceDN w:val="0"/>
      <w:adjustRightInd w:val="0"/>
      <w:spacing w:before="120" w:after="60" w:line="312" w:lineRule="auto"/>
      <w:textAlignment w:val="baseline"/>
      <w:outlineLvl w:val="2"/>
    </w:pPr>
    <w:rPr>
      <w:sz w:val="28"/>
      <w:szCs w:val="28"/>
      <w:lang w:val="uk-UA"/>
    </w:rPr>
  </w:style>
  <w:style w:type="paragraph" w:styleId="4">
    <w:name w:val="heading 4"/>
    <w:basedOn w:val="a3"/>
    <w:next w:val="a3"/>
    <w:autoRedefine/>
    <w:qFormat/>
    <w:rsid w:val="00446376"/>
    <w:pPr>
      <w:keepNext/>
      <w:suppressAutoHyphens/>
      <w:spacing w:before="240" w:after="120" w:line="312" w:lineRule="auto"/>
      <w:ind w:left="567" w:right="567"/>
      <w:outlineLvl w:val="3"/>
    </w:pPr>
    <w:rPr>
      <w:smallCaps/>
      <w:sz w:val="28"/>
      <w:lang w:val="uk-UA"/>
    </w:rPr>
  </w:style>
  <w:style w:type="paragraph" w:styleId="5">
    <w:name w:val="heading 5"/>
    <w:basedOn w:val="a3"/>
    <w:next w:val="a3"/>
    <w:link w:val="50"/>
    <w:qFormat/>
    <w:rsid w:val="00E87891"/>
    <w:pPr>
      <w:numPr>
        <w:ilvl w:val="4"/>
        <w:numId w:val="1"/>
      </w:numPr>
      <w:spacing w:before="240" w:after="60"/>
      <w:outlineLvl w:val="4"/>
    </w:pPr>
    <w:rPr>
      <w:rFonts w:ascii="Arial" w:hAnsi="Arial"/>
      <w:sz w:val="22"/>
    </w:rPr>
  </w:style>
  <w:style w:type="paragraph" w:styleId="6">
    <w:name w:val="heading 6"/>
    <w:basedOn w:val="a3"/>
    <w:next w:val="a3"/>
    <w:qFormat/>
    <w:rsid w:val="00E87891"/>
    <w:pPr>
      <w:numPr>
        <w:ilvl w:val="5"/>
        <w:numId w:val="1"/>
      </w:numPr>
      <w:spacing w:before="240" w:after="60"/>
      <w:outlineLvl w:val="5"/>
    </w:pPr>
    <w:rPr>
      <w:i/>
      <w:sz w:val="22"/>
    </w:rPr>
  </w:style>
  <w:style w:type="paragraph" w:styleId="7">
    <w:name w:val="heading 7"/>
    <w:basedOn w:val="a3"/>
    <w:next w:val="a3"/>
    <w:qFormat/>
    <w:rsid w:val="00E87891"/>
    <w:pPr>
      <w:numPr>
        <w:ilvl w:val="6"/>
        <w:numId w:val="1"/>
      </w:numPr>
      <w:spacing w:before="240" w:after="60"/>
      <w:outlineLvl w:val="6"/>
    </w:pPr>
    <w:rPr>
      <w:rFonts w:ascii="Arial" w:hAnsi="Arial"/>
    </w:rPr>
  </w:style>
  <w:style w:type="paragraph" w:styleId="8">
    <w:name w:val="heading 8"/>
    <w:basedOn w:val="a3"/>
    <w:next w:val="a3"/>
    <w:qFormat/>
    <w:rsid w:val="00E87891"/>
    <w:pPr>
      <w:numPr>
        <w:ilvl w:val="7"/>
        <w:numId w:val="1"/>
      </w:numPr>
      <w:spacing w:before="240" w:after="60"/>
      <w:outlineLvl w:val="7"/>
    </w:pPr>
    <w:rPr>
      <w:rFonts w:ascii="Arial" w:hAnsi="Arial"/>
      <w:i/>
    </w:rPr>
  </w:style>
  <w:style w:type="paragraph" w:styleId="9">
    <w:name w:val="heading 9"/>
    <w:basedOn w:val="a3"/>
    <w:next w:val="a3"/>
    <w:qFormat/>
    <w:rsid w:val="00E87891"/>
    <w:pPr>
      <w:numPr>
        <w:ilvl w:val="8"/>
        <w:numId w:val="1"/>
      </w:numPr>
      <w:spacing w:before="240" w:after="60"/>
      <w:outlineLvl w:val="8"/>
    </w:pPr>
    <w:rPr>
      <w:rFonts w:ascii="Arial" w:hAnsi="Arial"/>
      <w:b/>
      <w:i/>
      <w:sz w:val="18"/>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12">
    <w:name w:val="Заголовок 1 без №"/>
    <w:basedOn w:val="1"/>
    <w:next w:val="a4"/>
    <w:rsid w:val="0030440F"/>
    <w:pPr>
      <w:numPr>
        <w:numId w:val="0"/>
      </w:numPr>
    </w:pPr>
    <w:rPr>
      <w:szCs w:val="20"/>
    </w:rPr>
  </w:style>
  <w:style w:type="paragraph" w:customStyle="1" w:styleId="a8">
    <w:name w:val="Рисунок"/>
    <w:basedOn w:val="a3"/>
    <w:next w:val="a3"/>
    <w:autoRedefine/>
    <w:qFormat/>
    <w:rsid w:val="00C22A31"/>
    <w:pPr>
      <w:keepNext/>
      <w:spacing w:before="120" w:after="120" w:line="312" w:lineRule="auto"/>
      <w:jc w:val="center"/>
    </w:pPr>
    <w:rPr>
      <w:noProof/>
      <w:sz w:val="28"/>
      <w:lang w:val="uk-UA" w:eastAsia="uk-UA"/>
    </w:rPr>
  </w:style>
  <w:style w:type="paragraph" w:styleId="a9">
    <w:name w:val="Document Map"/>
    <w:basedOn w:val="a3"/>
    <w:qFormat/>
    <w:rsid w:val="00970310"/>
    <w:pPr>
      <w:shd w:val="clear" w:color="auto" w:fill="000080"/>
    </w:pPr>
    <w:rPr>
      <w:rFonts w:ascii="Tahoma" w:hAnsi="Tahoma" w:cs="Tahoma"/>
    </w:rPr>
  </w:style>
  <w:style w:type="paragraph" w:customStyle="1" w:styleId="aa">
    <w:name w:val="Табличный текст"/>
    <w:basedOn w:val="a3"/>
    <w:next w:val="a3"/>
    <w:qFormat/>
    <w:rsid w:val="00AD0DA1"/>
    <w:pPr>
      <w:spacing w:line="312" w:lineRule="auto"/>
      <w:jc w:val="center"/>
    </w:pPr>
    <w:rPr>
      <w:sz w:val="28"/>
      <w:lang w:val="uk-UA"/>
    </w:rPr>
  </w:style>
  <w:style w:type="paragraph" w:styleId="ab">
    <w:name w:val="caption"/>
    <w:basedOn w:val="a3"/>
    <w:next w:val="a3"/>
    <w:qFormat/>
    <w:rsid w:val="005077F3"/>
    <w:pPr>
      <w:spacing w:before="120" w:after="120"/>
    </w:pPr>
    <w:rPr>
      <w:b/>
      <w:bCs/>
      <w:sz w:val="20"/>
      <w:szCs w:val="20"/>
    </w:rPr>
  </w:style>
  <w:style w:type="paragraph" w:customStyle="1" w:styleId="ac">
    <w:name w:val="Стиль Табличный текст + влево"/>
    <w:basedOn w:val="aa"/>
    <w:rsid w:val="005077F3"/>
    <w:pPr>
      <w:jc w:val="left"/>
    </w:pPr>
    <w:rPr>
      <w:szCs w:val="20"/>
    </w:rPr>
  </w:style>
  <w:style w:type="paragraph" w:customStyle="1" w:styleId="a4">
    <w:name w:val="Текст записки"/>
    <w:basedOn w:val="a3"/>
    <w:link w:val="ad"/>
    <w:qFormat/>
    <w:rsid w:val="00BD7945"/>
    <w:pPr>
      <w:overflowPunct w:val="0"/>
      <w:autoSpaceDE w:val="0"/>
      <w:autoSpaceDN w:val="0"/>
      <w:adjustRightInd w:val="0"/>
      <w:spacing w:line="312" w:lineRule="auto"/>
      <w:ind w:firstLine="567"/>
      <w:jc w:val="both"/>
      <w:textAlignment w:val="baseline"/>
    </w:pPr>
    <w:rPr>
      <w:sz w:val="28"/>
      <w:lang w:val="uk-UA"/>
    </w:rPr>
  </w:style>
  <w:style w:type="paragraph" w:styleId="13">
    <w:name w:val="toc 1"/>
    <w:basedOn w:val="a3"/>
    <w:next w:val="a3"/>
    <w:autoRedefine/>
    <w:uiPriority w:val="39"/>
    <w:rsid w:val="00BB23D5"/>
    <w:pPr>
      <w:tabs>
        <w:tab w:val="right" w:pos="9356"/>
      </w:tabs>
      <w:spacing w:before="60" w:after="60" w:line="312" w:lineRule="auto"/>
      <w:ind w:left="360" w:right="1134" w:hanging="360"/>
    </w:pPr>
    <w:rPr>
      <w:caps/>
      <w:sz w:val="28"/>
    </w:rPr>
  </w:style>
  <w:style w:type="paragraph" w:styleId="22">
    <w:name w:val="toc 2"/>
    <w:basedOn w:val="a3"/>
    <w:next w:val="a3"/>
    <w:autoRedefine/>
    <w:uiPriority w:val="39"/>
    <w:rsid w:val="00D0059A"/>
    <w:pPr>
      <w:tabs>
        <w:tab w:val="right" w:pos="9356"/>
      </w:tabs>
      <w:spacing w:line="312" w:lineRule="auto"/>
      <w:ind w:left="765" w:right="1134" w:hanging="567"/>
    </w:pPr>
    <w:rPr>
      <w:smallCaps/>
      <w:sz w:val="28"/>
    </w:rPr>
  </w:style>
  <w:style w:type="paragraph" w:styleId="30">
    <w:name w:val="toc 3"/>
    <w:basedOn w:val="a3"/>
    <w:next w:val="a3"/>
    <w:autoRedefine/>
    <w:uiPriority w:val="39"/>
    <w:rsid w:val="00527902"/>
    <w:pPr>
      <w:tabs>
        <w:tab w:val="left" w:pos="1260"/>
        <w:tab w:val="right" w:pos="9356"/>
      </w:tabs>
      <w:spacing w:line="312" w:lineRule="auto"/>
      <w:ind w:left="1537" w:right="1134" w:hanging="1134"/>
    </w:pPr>
    <w:rPr>
      <w:i/>
      <w:noProof/>
      <w:sz w:val="28"/>
      <w14:scene3d>
        <w14:camera w14:prst="orthographicFront"/>
        <w14:lightRig w14:rig="threePt" w14:dir="t">
          <w14:rot w14:lat="0" w14:lon="0" w14:rev="0"/>
        </w14:lightRig>
      </w14:scene3d>
    </w:rPr>
  </w:style>
  <w:style w:type="character" w:styleId="ae">
    <w:name w:val="FollowedHyperlink"/>
    <w:rsid w:val="005077F3"/>
    <w:rPr>
      <w:color w:val="800080"/>
      <w:u w:val="single"/>
    </w:rPr>
  </w:style>
  <w:style w:type="character" w:styleId="af">
    <w:name w:val="Hyperlink"/>
    <w:uiPriority w:val="99"/>
    <w:rsid w:val="005077F3"/>
    <w:rPr>
      <w:color w:val="0000FF"/>
      <w:u w:val="single"/>
    </w:rPr>
  </w:style>
  <w:style w:type="paragraph" w:styleId="af0">
    <w:name w:val="footer"/>
    <w:basedOn w:val="a3"/>
    <w:link w:val="af1"/>
    <w:rsid w:val="005077F3"/>
    <w:pPr>
      <w:tabs>
        <w:tab w:val="center" w:pos="4153"/>
        <w:tab w:val="right" w:pos="8306"/>
      </w:tabs>
    </w:pPr>
  </w:style>
  <w:style w:type="paragraph" w:styleId="af2">
    <w:name w:val="header"/>
    <w:basedOn w:val="a3"/>
    <w:link w:val="af3"/>
    <w:uiPriority w:val="99"/>
    <w:rsid w:val="005077F3"/>
    <w:pPr>
      <w:tabs>
        <w:tab w:val="center" w:pos="4153"/>
        <w:tab w:val="right" w:pos="8306"/>
      </w:tabs>
    </w:pPr>
  </w:style>
  <w:style w:type="paragraph" w:styleId="40">
    <w:name w:val="toc 4"/>
    <w:basedOn w:val="a3"/>
    <w:next w:val="a3"/>
    <w:rsid w:val="005077F3"/>
    <w:pPr>
      <w:tabs>
        <w:tab w:val="right" w:leader="dot" w:pos="9639"/>
      </w:tabs>
      <w:ind w:left="600"/>
    </w:pPr>
    <w:rPr>
      <w:smallCaps/>
      <w:sz w:val="28"/>
    </w:rPr>
  </w:style>
  <w:style w:type="paragraph" w:styleId="51">
    <w:name w:val="toc 5"/>
    <w:basedOn w:val="a3"/>
    <w:next w:val="a3"/>
    <w:rsid w:val="005077F3"/>
    <w:pPr>
      <w:tabs>
        <w:tab w:val="right" w:leader="dot" w:pos="9639"/>
      </w:tabs>
      <w:ind w:left="800"/>
    </w:pPr>
    <w:rPr>
      <w:sz w:val="18"/>
    </w:rPr>
  </w:style>
  <w:style w:type="paragraph" w:styleId="60">
    <w:name w:val="toc 6"/>
    <w:basedOn w:val="a3"/>
    <w:next w:val="a3"/>
    <w:rsid w:val="005077F3"/>
    <w:pPr>
      <w:tabs>
        <w:tab w:val="right" w:leader="dot" w:pos="9639"/>
      </w:tabs>
      <w:ind w:left="1000"/>
    </w:pPr>
    <w:rPr>
      <w:sz w:val="18"/>
    </w:rPr>
  </w:style>
  <w:style w:type="paragraph" w:styleId="70">
    <w:name w:val="toc 7"/>
    <w:basedOn w:val="a3"/>
    <w:next w:val="a3"/>
    <w:rsid w:val="005077F3"/>
    <w:pPr>
      <w:tabs>
        <w:tab w:val="right" w:leader="dot" w:pos="9639"/>
      </w:tabs>
      <w:ind w:left="1200"/>
    </w:pPr>
    <w:rPr>
      <w:sz w:val="18"/>
    </w:rPr>
  </w:style>
  <w:style w:type="paragraph" w:styleId="80">
    <w:name w:val="toc 8"/>
    <w:basedOn w:val="a3"/>
    <w:next w:val="a3"/>
    <w:rsid w:val="005077F3"/>
    <w:pPr>
      <w:tabs>
        <w:tab w:val="right" w:leader="dot" w:pos="9639"/>
      </w:tabs>
      <w:ind w:left="1400"/>
    </w:pPr>
    <w:rPr>
      <w:sz w:val="18"/>
    </w:rPr>
  </w:style>
  <w:style w:type="paragraph" w:styleId="90">
    <w:name w:val="toc 9"/>
    <w:basedOn w:val="a3"/>
    <w:next w:val="a3"/>
    <w:rsid w:val="005077F3"/>
    <w:pPr>
      <w:tabs>
        <w:tab w:val="right" w:leader="dot" w:pos="9639"/>
      </w:tabs>
      <w:ind w:left="1600"/>
    </w:pPr>
    <w:rPr>
      <w:sz w:val="18"/>
    </w:rPr>
  </w:style>
  <w:style w:type="paragraph" w:styleId="af4">
    <w:name w:val="endnote text"/>
    <w:basedOn w:val="a3"/>
    <w:semiHidden/>
    <w:rsid w:val="005077F3"/>
  </w:style>
  <w:style w:type="paragraph" w:styleId="af5">
    <w:name w:val="table of figures"/>
    <w:basedOn w:val="a3"/>
    <w:next w:val="a3"/>
    <w:semiHidden/>
    <w:rsid w:val="005077F3"/>
    <w:pPr>
      <w:overflowPunct w:val="0"/>
      <w:autoSpaceDE w:val="0"/>
      <w:autoSpaceDN w:val="0"/>
      <w:adjustRightInd w:val="0"/>
      <w:ind w:left="400" w:hanging="400"/>
      <w:textAlignment w:val="baseline"/>
    </w:pPr>
    <w:rPr>
      <w:sz w:val="20"/>
      <w:szCs w:val="20"/>
    </w:rPr>
  </w:style>
  <w:style w:type="numbering" w:customStyle="1" w:styleId="10">
    <w:name w:val="Стиль1"/>
    <w:rsid w:val="005077F3"/>
    <w:pPr>
      <w:numPr>
        <w:numId w:val="2"/>
      </w:numPr>
    </w:pPr>
  </w:style>
  <w:style w:type="character" w:styleId="af6">
    <w:name w:val="page number"/>
    <w:basedOn w:val="a5"/>
    <w:rsid w:val="00D0059A"/>
  </w:style>
  <w:style w:type="paragraph" w:customStyle="1" w:styleId="af7">
    <w:name w:val="Формула"/>
    <w:basedOn w:val="a3"/>
    <w:next w:val="af8"/>
    <w:qFormat/>
    <w:rsid w:val="000E2049"/>
    <w:pPr>
      <w:tabs>
        <w:tab w:val="center" w:pos="4678"/>
        <w:tab w:val="right" w:pos="9356"/>
      </w:tabs>
      <w:spacing w:before="120" w:after="120" w:line="312" w:lineRule="auto"/>
      <w:jc w:val="center"/>
    </w:pPr>
    <w:rPr>
      <w:sz w:val="28"/>
      <w:szCs w:val="28"/>
    </w:rPr>
  </w:style>
  <w:style w:type="table" w:styleId="af9">
    <w:name w:val="Table Grid"/>
    <w:basedOn w:val="a6"/>
    <w:uiPriority w:val="59"/>
    <w:rsid w:val="000E204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Формула описание"/>
    <w:basedOn w:val="a4"/>
    <w:qFormat/>
    <w:rsid w:val="000E2049"/>
    <w:pPr>
      <w:tabs>
        <w:tab w:val="left" w:pos="964"/>
      </w:tabs>
      <w:ind w:left="964" w:hanging="397"/>
    </w:pPr>
    <w:rPr>
      <w:szCs w:val="20"/>
    </w:rPr>
  </w:style>
  <w:style w:type="paragraph" w:customStyle="1" w:styleId="afa">
    <w:name w:val="Табличный текст Влево"/>
    <w:basedOn w:val="aa"/>
    <w:rsid w:val="000E2049"/>
    <w:pPr>
      <w:overflowPunct w:val="0"/>
      <w:autoSpaceDE w:val="0"/>
      <w:autoSpaceDN w:val="0"/>
      <w:adjustRightInd w:val="0"/>
      <w:spacing w:before="60" w:after="60"/>
      <w:jc w:val="left"/>
      <w:textAlignment w:val="baseline"/>
    </w:pPr>
    <w:rPr>
      <w:szCs w:val="28"/>
      <w:lang w:val="ru-RU"/>
    </w:rPr>
  </w:style>
  <w:style w:type="paragraph" w:customStyle="1" w:styleId="afb">
    <w:name w:val="Табличный заголовок"/>
    <w:basedOn w:val="a4"/>
    <w:next w:val="aa"/>
    <w:autoRedefine/>
    <w:qFormat/>
    <w:rsid w:val="005D2221"/>
    <w:pPr>
      <w:keepNext/>
      <w:spacing w:before="120" w:after="120"/>
      <w:ind w:left="2438" w:hanging="1871"/>
    </w:pPr>
    <w:rPr>
      <w:szCs w:val="28"/>
    </w:rPr>
  </w:style>
  <w:style w:type="paragraph" w:customStyle="1" w:styleId="afc">
    <w:name w:val="Рисунок название"/>
    <w:basedOn w:val="a3"/>
    <w:autoRedefine/>
    <w:qFormat/>
    <w:rsid w:val="00455AA1"/>
    <w:pPr>
      <w:keepLines/>
      <w:overflowPunct w:val="0"/>
      <w:autoSpaceDE w:val="0"/>
      <w:autoSpaceDN w:val="0"/>
      <w:adjustRightInd w:val="0"/>
      <w:spacing w:before="120" w:after="240" w:line="312" w:lineRule="auto"/>
      <w:ind w:left="2268" w:right="567" w:hanging="1701"/>
      <w:jc w:val="center"/>
      <w:textAlignment w:val="baseline"/>
    </w:pPr>
    <w:rPr>
      <w:color w:val="000000"/>
      <w:sz w:val="28"/>
      <w:szCs w:val="40"/>
      <w:lang w:val="uk-UA" w:eastAsia="uk-UA"/>
    </w:rPr>
  </w:style>
  <w:style w:type="paragraph" w:customStyle="1" w:styleId="afd">
    <w:name w:val="Рисунок описание"/>
    <w:basedOn w:val="a3"/>
    <w:next w:val="afc"/>
    <w:autoRedefine/>
    <w:qFormat/>
    <w:rsid w:val="00181E0C"/>
    <w:pPr>
      <w:keepNext/>
      <w:spacing w:line="312" w:lineRule="auto"/>
      <w:ind w:left="567" w:right="567"/>
      <w:jc w:val="both"/>
    </w:pPr>
    <w:rPr>
      <w:noProof/>
      <w:color w:val="000000"/>
      <w:sz w:val="28"/>
      <w:szCs w:val="40"/>
      <w:lang w:val="uk-UA" w:eastAsia="uk-UA"/>
    </w:rPr>
  </w:style>
  <w:style w:type="paragraph" w:customStyle="1" w:styleId="0">
    <w:name w:val="Текст записки абзац 0"/>
    <w:basedOn w:val="a4"/>
    <w:next w:val="a4"/>
    <w:autoRedefine/>
    <w:qFormat/>
    <w:rsid w:val="00F90486"/>
    <w:pPr>
      <w:ind w:firstLine="0"/>
    </w:pPr>
    <w:rPr>
      <w:szCs w:val="20"/>
    </w:rPr>
  </w:style>
  <w:style w:type="paragraph" w:styleId="HTML">
    <w:name w:val="HTML Preformatted"/>
    <w:basedOn w:val="a3"/>
    <w:link w:val="HTML0"/>
    <w:uiPriority w:val="99"/>
    <w:unhideWhenUsed/>
    <w:rsid w:val="00BD79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sz w:val="28"/>
      <w:szCs w:val="28"/>
      <w:lang w:val="uk-UA" w:eastAsia="en-US"/>
    </w:rPr>
  </w:style>
  <w:style w:type="character" w:customStyle="1" w:styleId="HTML0">
    <w:name w:val="Стандартный HTML Знак"/>
    <w:basedOn w:val="a5"/>
    <w:link w:val="HTML"/>
    <w:uiPriority w:val="99"/>
    <w:rsid w:val="00BD7945"/>
    <w:rPr>
      <w:sz w:val="28"/>
      <w:szCs w:val="28"/>
      <w:lang w:eastAsia="en-US"/>
    </w:rPr>
  </w:style>
  <w:style w:type="character" w:customStyle="1" w:styleId="11">
    <w:name w:val="Заголовок 1 Знак"/>
    <w:aliases w:val="1 ЗАГОЛОВОК Знак"/>
    <w:basedOn w:val="a5"/>
    <w:link w:val="1"/>
    <w:rsid w:val="003212CB"/>
    <w:rPr>
      <w:kern w:val="28"/>
      <w:sz w:val="28"/>
      <w:szCs w:val="28"/>
      <w:lang w:eastAsia="ru-RU"/>
    </w:rPr>
  </w:style>
  <w:style w:type="character" w:customStyle="1" w:styleId="21">
    <w:name w:val="Заголовок 2 Знак"/>
    <w:aliases w:val="1.1 в разделе Знак"/>
    <w:basedOn w:val="a5"/>
    <w:link w:val="2"/>
    <w:rsid w:val="003212CB"/>
    <w:rPr>
      <w:sz w:val="28"/>
      <w:szCs w:val="24"/>
      <w:lang w:eastAsia="ru-RU"/>
    </w:rPr>
  </w:style>
  <w:style w:type="paragraph" w:styleId="afe">
    <w:name w:val="Body Text"/>
    <w:basedOn w:val="a3"/>
    <w:link w:val="aff"/>
    <w:qFormat/>
    <w:rsid w:val="003212CB"/>
    <w:pPr>
      <w:widowControl w:val="0"/>
      <w:autoSpaceDE w:val="0"/>
      <w:autoSpaceDN w:val="0"/>
    </w:pPr>
    <w:rPr>
      <w:rFonts w:ascii="Arial" w:eastAsia="Arial" w:hAnsi="Arial" w:cs="Arial"/>
      <w:sz w:val="19"/>
      <w:szCs w:val="19"/>
      <w:lang w:val="en-US" w:eastAsia="en-US"/>
    </w:rPr>
  </w:style>
  <w:style w:type="character" w:customStyle="1" w:styleId="aff">
    <w:name w:val="Основной текст Знак"/>
    <w:basedOn w:val="a5"/>
    <w:link w:val="afe"/>
    <w:uiPriority w:val="1"/>
    <w:rsid w:val="003212CB"/>
    <w:rPr>
      <w:rFonts w:ascii="Arial" w:eastAsia="Arial" w:hAnsi="Arial" w:cs="Arial"/>
      <w:sz w:val="19"/>
      <w:szCs w:val="19"/>
      <w:lang w:val="en-US" w:eastAsia="en-US"/>
    </w:rPr>
  </w:style>
  <w:style w:type="table" w:customStyle="1" w:styleId="TableNormal">
    <w:name w:val="Table Normal"/>
    <w:uiPriority w:val="2"/>
    <w:semiHidden/>
    <w:unhideWhenUsed/>
    <w:qFormat/>
    <w:rsid w:val="003212C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af3">
    <w:name w:val="Верхний колонтитул Знак"/>
    <w:basedOn w:val="a5"/>
    <w:link w:val="af2"/>
    <w:uiPriority w:val="99"/>
    <w:rsid w:val="003212CB"/>
    <w:rPr>
      <w:sz w:val="24"/>
      <w:szCs w:val="24"/>
      <w:lang w:val="ru-RU" w:eastAsia="ru-RU"/>
    </w:rPr>
  </w:style>
  <w:style w:type="character" w:customStyle="1" w:styleId="af1">
    <w:name w:val="Нижний колонтитул Знак"/>
    <w:basedOn w:val="a5"/>
    <w:link w:val="af0"/>
    <w:uiPriority w:val="99"/>
    <w:rsid w:val="003212CB"/>
    <w:rPr>
      <w:sz w:val="24"/>
      <w:szCs w:val="24"/>
      <w:lang w:val="ru-RU" w:eastAsia="ru-RU"/>
    </w:rPr>
  </w:style>
  <w:style w:type="character" w:styleId="aff0">
    <w:name w:val="Placeholder Text"/>
    <w:basedOn w:val="a5"/>
    <w:uiPriority w:val="99"/>
    <w:semiHidden/>
    <w:rsid w:val="003212CB"/>
    <w:rPr>
      <w:color w:val="808080"/>
    </w:rPr>
  </w:style>
  <w:style w:type="paragraph" w:styleId="aff1">
    <w:name w:val="No Spacing"/>
    <w:uiPriority w:val="1"/>
    <w:qFormat/>
    <w:rsid w:val="003212CB"/>
    <w:pPr>
      <w:widowControl w:val="0"/>
      <w:autoSpaceDE w:val="0"/>
      <w:autoSpaceDN w:val="0"/>
    </w:pPr>
    <w:rPr>
      <w:rFonts w:ascii="Arial" w:eastAsia="Arial" w:hAnsi="Arial" w:cs="Arial"/>
      <w:sz w:val="22"/>
      <w:szCs w:val="22"/>
      <w:lang w:val="en-US" w:eastAsia="en-US"/>
    </w:rPr>
  </w:style>
  <w:style w:type="paragraph" w:styleId="aff2">
    <w:name w:val="List Paragraph"/>
    <w:basedOn w:val="a3"/>
    <w:uiPriority w:val="34"/>
    <w:qFormat/>
    <w:rsid w:val="003212CB"/>
    <w:pPr>
      <w:widowControl w:val="0"/>
      <w:autoSpaceDE w:val="0"/>
      <w:autoSpaceDN w:val="0"/>
      <w:ind w:left="840"/>
    </w:pPr>
    <w:rPr>
      <w:rFonts w:ascii="Arial" w:eastAsia="Arial" w:hAnsi="Arial" w:cs="Arial"/>
      <w:sz w:val="22"/>
      <w:szCs w:val="22"/>
      <w:lang w:val="en-US" w:eastAsia="en-US"/>
    </w:rPr>
  </w:style>
  <w:style w:type="paragraph" w:styleId="aff3">
    <w:name w:val="Subtitle"/>
    <w:basedOn w:val="a3"/>
    <w:next w:val="a3"/>
    <w:link w:val="aff4"/>
    <w:uiPriority w:val="11"/>
    <w:qFormat/>
    <w:rsid w:val="003212CB"/>
    <w:pPr>
      <w:widowControl w:val="0"/>
      <w:numPr>
        <w:ilvl w:val="1"/>
      </w:numPr>
      <w:autoSpaceDE w:val="0"/>
      <w:autoSpaceDN w:val="0"/>
      <w:spacing w:after="160"/>
      <w:ind w:firstLine="708"/>
    </w:pPr>
    <w:rPr>
      <w:rFonts w:asciiTheme="minorHAnsi" w:eastAsiaTheme="minorEastAsia" w:hAnsiTheme="minorHAnsi" w:cstheme="minorBidi"/>
      <w:color w:val="5A5A5A" w:themeColor="text1" w:themeTint="A5"/>
      <w:spacing w:val="15"/>
      <w:sz w:val="22"/>
      <w:szCs w:val="22"/>
      <w:lang w:val="en-US" w:eastAsia="en-US"/>
    </w:rPr>
  </w:style>
  <w:style w:type="character" w:customStyle="1" w:styleId="aff4">
    <w:name w:val="Подзаголовок Знак"/>
    <w:basedOn w:val="a5"/>
    <w:link w:val="aff3"/>
    <w:uiPriority w:val="11"/>
    <w:rsid w:val="003212CB"/>
    <w:rPr>
      <w:rFonts w:asciiTheme="minorHAnsi" w:eastAsiaTheme="minorEastAsia" w:hAnsiTheme="minorHAnsi" w:cstheme="minorBidi"/>
      <w:color w:val="5A5A5A" w:themeColor="text1" w:themeTint="A5"/>
      <w:spacing w:val="15"/>
      <w:sz w:val="22"/>
      <w:szCs w:val="22"/>
      <w:lang w:val="en-US" w:eastAsia="en-US"/>
    </w:rPr>
  </w:style>
  <w:style w:type="paragraph" w:styleId="aff5">
    <w:name w:val="TOC Heading"/>
    <w:basedOn w:val="1"/>
    <w:next w:val="a3"/>
    <w:uiPriority w:val="39"/>
    <w:unhideWhenUsed/>
    <w:qFormat/>
    <w:rsid w:val="003212CB"/>
    <w:pPr>
      <w:pageBreakBefore w:val="0"/>
      <w:numPr>
        <w:numId w:val="0"/>
      </w:numPr>
      <w:suppressAutoHyphens w:val="0"/>
      <w:spacing w:before="240" w:after="0" w:line="259" w:lineRule="auto"/>
      <w:ind w:right="0"/>
      <w:jc w:val="left"/>
      <w:outlineLvl w:val="9"/>
    </w:pPr>
    <w:rPr>
      <w:rFonts w:asciiTheme="majorHAnsi" w:eastAsiaTheme="majorEastAsia" w:hAnsiTheme="majorHAnsi"/>
      <w:color w:val="365F91" w:themeColor="accent1" w:themeShade="BF"/>
      <w:kern w:val="0"/>
      <w:sz w:val="32"/>
      <w:lang w:eastAsia="en-US"/>
    </w:rPr>
  </w:style>
  <w:style w:type="paragraph" w:styleId="aff6">
    <w:name w:val="Balloon Text"/>
    <w:basedOn w:val="a3"/>
    <w:link w:val="aff7"/>
    <w:unhideWhenUsed/>
    <w:qFormat/>
    <w:rsid w:val="003212CB"/>
    <w:pPr>
      <w:ind w:right="70" w:firstLine="708"/>
      <w:jc w:val="both"/>
    </w:pPr>
    <w:rPr>
      <w:rFonts w:ascii="Tahoma" w:hAnsi="Tahoma" w:cs="Tahoma"/>
      <w:color w:val="000000"/>
      <w:sz w:val="16"/>
      <w:szCs w:val="16"/>
    </w:rPr>
  </w:style>
  <w:style w:type="character" w:customStyle="1" w:styleId="aff7">
    <w:name w:val="Текст выноски Знак"/>
    <w:basedOn w:val="a5"/>
    <w:link w:val="aff6"/>
    <w:uiPriority w:val="99"/>
    <w:rsid w:val="003212CB"/>
    <w:rPr>
      <w:rFonts w:ascii="Tahoma" w:hAnsi="Tahoma" w:cs="Tahoma"/>
      <w:color w:val="000000"/>
      <w:sz w:val="16"/>
      <w:szCs w:val="16"/>
      <w:lang w:val="ru-RU" w:eastAsia="ru-RU"/>
    </w:rPr>
  </w:style>
  <w:style w:type="character" w:customStyle="1" w:styleId="e24kjd">
    <w:name w:val="e24kjd"/>
    <w:basedOn w:val="a5"/>
    <w:rsid w:val="003212CB"/>
  </w:style>
  <w:style w:type="character" w:customStyle="1" w:styleId="tlid-translation">
    <w:name w:val="tlid-translation"/>
    <w:basedOn w:val="a5"/>
    <w:rsid w:val="000543E6"/>
  </w:style>
  <w:style w:type="paragraph" w:customStyle="1" w:styleId="aff8">
    <w:name w:val="После рисунка"/>
    <w:basedOn w:val="a3"/>
    <w:next w:val="a3"/>
    <w:link w:val="aff9"/>
    <w:autoRedefine/>
    <w:rsid w:val="00835641"/>
    <w:pPr>
      <w:spacing w:before="240" w:after="240" w:line="312" w:lineRule="auto"/>
      <w:ind w:left="2325" w:right="567" w:hanging="1758"/>
      <w:jc w:val="both"/>
    </w:pPr>
    <w:rPr>
      <w:bCs/>
      <w:iCs/>
      <w:sz w:val="28"/>
      <w:lang w:val="uk-UA"/>
    </w:rPr>
  </w:style>
  <w:style w:type="character" w:customStyle="1" w:styleId="aff9">
    <w:name w:val="После рисунка Знак"/>
    <w:link w:val="aff8"/>
    <w:rsid w:val="00835641"/>
    <w:rPr>
      <w:bCs/>
      <w:iCs/>
      <w:sz w:val="28"/>
      <w:szCs w:val="24"/>
      <w:lang w:eastAsia="ru-RU"/>
    </w:rPr>
  </w:style>
  <w:style w:type="paragraph" w:styleId="affa">
    <w:name w:val="Normal (Web)"/>
    <w:basedOn w:val="a3"/>
    <w:unhideWhenUsed/>
    <w:qFormat/>
    <w:rsid w:val="00B43ACF"/>
    <w:pPr>
      <w:spacing w:before="100" w:beforeAutospacing="1" w:after="100" w:afterAutospacing="1"/>
    </w:pPr>
  </w:style>
  <w:style w:type="character" w:styleId="affb">
    <w:name w:val="annotation reference"/>
    <w:basedOn w:val="a5"/>
    <w:uiPriority w:val="99"/>
    <w:semiHidden/>
    <w:unhideWhenUsed/>
    <w:rsid w:val="00A34CDA"/>
    <w:rPr>
      <w:sz w:val="16"/>
      <w:szCs w:val="16"/>
    </w:rPr>
  </w:style>
  <w:style w:type="paragraph" w:styleId="affc">
    <w:name w:val="annotation text"/>
    <w:basedOn w:val="a3"/>
    <w:link w:val="affd"/>
    <w:uiPriority w:val="99"/>
    <w:semiHidden/>
    <w:unhideWhenUsed/>
    <w:rsid w:val="00A34CDA"/>
    <w:rPr>
      <w:sz w:val="20"/>
      <w:szCs w:val="20"/>
    </w:rPr>
  </w:style>
  <w:style w:type="character" w:customStyle="1" w:styleId="affd">
    <w:name w:val="Текст примечания Знак"/>
    <w:basedOn w:val="a5"/>
    <w:link w:val="affc"/>
    <w:uiPriority w:val="99"/>
    <w:semiHidden/>
    <w:rsid w:val="00A34CDA"/>
    <w:rPr>
      <w:lang w:val="ru-RU" w:eastAsia="ru-RU"/>
    </w:rPr>
  </w:style>
  <w:style w:type="paragraph" w:styleId="affe">
    <w:name w:val="annotation subject"/>
    <w:basedOn w:val="affc"/>
    <w:next w:val="affc"/>
    <w:link w:val="afff"/>
    <w:uiPriority w:val="99"/>
    <w:semiHidden/>
    <w:unhideWhenUsed/>
    <w:rsid w:val="00A34CDA"/>
    <w:rPr>
      <w:b/>
      <w:bCs/>
    </w:rPr>
  </w:style>
  <w:style w:type="character" w:customStyle="1" w:styleId="afff">
    <w:name w:val="Тема примечания Знак"/>
    <w:basedOn w:val="affd"/>
    <w:link w:val="affe"/>
    <w:uiPriority w:val="99"/>
    <w:semiHidden/>
    <w:rsid w:val="00A34CDA"/>
    <w:rPr>
      <w:b/>
      <w:bCs/>
      <w:lang w:val="ru-RU" w:eastAsia="ru-RU"/>
    </w:rPr>
  </w:style>
  <w:style w:type="paragraph" w:customStyle="1" w:styleId="afff0">
    <w:name w:val="Выделенный"/>
    <w:basedOn w:val="afff1"/>
    <w:next w:val="afff1"/>
    <w:rsid w:val="004B35A0"/>
    <w:rPr>
      <w:i/>
    </w:rPr>
  </w:style>
  <w:style w:type="paragraph" w:customStyle="1" w:styleId="afff2">
    <w:name w:val="После формулы"/>
    <w:basedOn w:val="a4"/>
    <w:rsid w:val="004B35A0"/>
    <w:pPr>
      <w:widowControl w:val="0"/>
      <w:tabs>
        <w:tab w:val="left" w:pos="567"/>
        <w:tab w:val="left" w:pos="1418"/>
      </w:tabs>
      <w:overflowPunct/>
      <w:ind w:left="1418" w:hanging="1418"/>
      <w:textAlignment w:val="auto"/>
    </w:pPr>
    <w:rPr>
      <w:szCs w:val="20"/>
      <w:lang w:val="ru-RU"/>
    </w:rPr>
  </w:style>
  <w:style w:type="paragraph" w:customStyle="1" w:styleId="23">
    <w:name w:val="Табличный текст 2"/>
    <w:basedOn w:val="aa"/>
    <w:qFormat/>
    <w:rsid w:val="004B35A0"/>
    <w:pPr>
      <w:widowControl w:val="0"/>
      <w:autoSpaceDE w:val="0"/>
      <w:autoSpaceDN w:val="0"/>
      <w:adjustRightInd w:val="0"/>
      <w:spacing w:before="60" w:after="60"/>
      <w:ind w:firstLine="567"/>
      <w:jc w:val="both"/>
    </w:pPr>
    <w:rPr>
      <w:szCs w:val="20"/>
      <w:lang w:val="ru-RU"/>
    </w:rPr>
  </w:style>
  <w:style w:type="paragraph" w:styleId="afff1">
    <w:name w:val="Plain Text"/>
    <w:basedOn w:val="a3"/>
    <w:link w:val="afff3"/>
    <w:qFormat/>
    <w:rsid w:val="004B35A0"/>
    <w:pPr>
      <w:widowControl w:val="0"/>
      <w:spacing w:before="120" w:after="60" w:line="312" w:lineRule="auto"/>
      <w:ind w:firstLine="720"/>
      <w:contextualSpacing/>
      <w:jc w:val="both"/>
    </w:pPr>
    <w:rPr>
      <w:rFonts w:cs="Courier New"/>
      <w:sz w:val="28"/>
      <w:szCs w:val="20"/>
    </w:rPr>
  </w:style>
  <w:style w:type="character" w:customStyle="1" w:styleId="afff3">
    <w:name w:val="Текст Знак"/>
    <w:basedOn w:val="a5"/>
    <w:link w:val="afff1"/>
    <w:rsid w:val="004B35A0"/>
    <w:rPr>
      <w:rFonts w:cs="Courier New"/>
      <w:sz w:val="28"/>
      <w:lang w:val="ru-RU" w:eastAsia="ru-RU"/>
    </w:rPr>
  </w:style>
  <w:style w:type="paragraph" w:customStyle="1" w:styleId="afff4">
    <w:name w:val="Титульный"/>
    <w:basedOn w:val="a4"/>
    <w:rsid w:val="004B35A0"/>
    <w:pPr>
      <w:widowControl w:val="0"/>
      <w:suppressAutoHyphens/>
      <w:overflowPunct/>
      <w:spacing w:before="120" w:after="120" w:line="360" w:lineRule="auto"/>
      <w:ind w:firstLine="0"/>
      <w:jc w:val="center"/>
      <w:textAlignment w:val="auto"/>
    </w:pPr>
    <w:rPr>
      <w:szCs w:val="20"/>
      <w:lang w:val="ru-RU"/>
    </w:rPr>
  </w:style>
  <w:style w:type="paragraph" w:customStyle="1" w:styleId="afff5">
    <w:name w:val="Подрисуночная надпись"/>
    <w:basedOn w:val="a3"/>
    <w:rsid w:val="004B35A0"/>
    <w:pPr>
      <w:keepNext/>
      <w:widowControl w:val="0"/>
      <w:suppressAutoHyphens/>
      <w:autoSpaceDE w:val="0"/>
      <w:autoSpaceDN w:val="0"/>
      <w:adjustRightInd w:val="0"/>
      <w:spacing w:line="312" w:lineRule="auto"/>
      <w:ind w:left="567" w:right="567"/>
      <w:jc w:val="both"/>
    </w:pPr>
    <w:rPr>
      <w:sz w:val="28"/>
      <w:szCs w:val="20"/>
    </w:rPr>
  </w:style>
  <w:style w:type="paragraph" w:customStyle="1" w:styleId="afff6">
    <w:name w:val="После табл"/>
    <w:basedOn w:val="a3"/>
    <w:next w:val="a3"/>
    <w:rsid w:val="004B35A0"/>
    <w:pPr>
      <w:widowControl w:val="0"/>
      <w:autoSpaceDE w:val="0"/>
      <w:autoSpaceDN w:val="0"/>
      <w:adjustRightInd w:val="0"/>
      <w:spacing w:before="240" w:line="312" w:lineRule="auto"/>
      <w:ind w:firstLine="567"/>
      <w:jc w:val="both"/>
    </w:pPr>
    <w:rPr>
      <w:sz w:val="28"/>
      <w:szCs w:val="20"/>
    </w:rPr>
  </w:style>
  <w:style w:type="paragraph" w:customStyle="1" w:styleId="afff7">
    <w:name w:val="Красн.абзац"/>
    <w:basedOn w:val="a3"/>
    <w:autoRedefine/>
    <w:rsid w:val="004B35A0"/>
    <w:pPr>
      <w:widowControl w:val="0"/>
      <w:spacing w:line="312" w:lineRule="auto"/>
      <w:ind w:firstLine="567"/>
    </w:pPr>
    <w:rPr>
      <w:sz w:val="28"/>
      <w:szCs w:val="20"/>
    </w:rPr>
  </w:style>
  <w:style w:type="paragraph" w:customStyle="1" w:styleId="a">
    <w:name w:val="Раздел"/>
    <w:basedOn w:val="afff1"/>
    <w:next w:val="afff1"/>
    <w:link w:val="afff8"/>
    <w:rsid w:val="004B35A0"/>
    <w:pPr>
      <w:pageBreakBefore/>
      <w:numPr>
        <w:numId w:val="5"/>
      </w:numPr>
      <w:suppressAutoHyphens/>
      <w:spacing w:before="240" w:after="360" w:line="360" w:lineRule="auto"/>
      <w:outlineLvl w:val="0"/>
    </w:pPr>
    <w:rPr>
      <w:caps/>
      <w:spacing w:val="40"/>
      <w:sz w:val="32"/>
      <w:szCs w:val="32"/>
    </w:rPr>
  </w:style>
  <w:style w:type="paragraph" w:customStyle="1" w:styleId="a0">
    <w:name w:val="Подраздел"/>
    <w:basedOn w:val="afff1"/>
    <w:next w:val="afff1"/>
    <w:rsid w:val="004B35A0"/>
    <w:pPr>
      <w:numPr>
        <w:ilvl w:val="1"/>
        <w:numId w:val="5"/>
      </w:numPr>
      <w:spacing w:before="480" w:after="240"/>
      <w:contextualSpacing w:val="0"/>
      <w:outlineLvl w:val="1"/>
    </w:pPr>
    <w:rPr>
      <w:caps/>
      <w:spacing w:val="40"/>
      <w:szCs w:val="28"/>
    </w:rPr>
  </w:style>
  <w:style w:type="paragraph" w:customStyle="1" w:styleId="a1">
    <w:name w:val="Пункт"/>
    <w:basedOn w:val="afff1"/>
    <w:next w:val="afff1"/>
    <w:rsid w:val="004B35A0"/>
    <w:pPr>
      <w:numPr>
        <w:ilvl w:val="2"/>
        <w:numId w:val="5"/>
      </w:numPr>
      <w:tabs>
        <w:tab w:val="left" w:pos="170"/>
        <w:tab w:val="left" w:pos="567"/>
        <w:tab w:val="left" w:pos="1134"/>
      </w:tabs>
      <w:spacing w:before="600" w:after="240"/>
      <w:outlineLvl w:val="2"/>
    </w:pPr>
    <w:rPr>
      <w:sz w:val="32"/>
    </w:rPr>
  </w:style>
  <w:style w:type="character" w:customStyle="1" w:styleId="afff8">
    <w:name w:val="Раздел Знак"/>
    <w:link w:val="a"/>
    <w:rsid w:val="004B35A0"/>
    <w:rPr>
      <w:rFonts w:cs="Courier New"/>
      <w:caps/>
      <w:spacing w:val="40"/>
      <w:sz w:val="32"/>
      <w:szCs w:val="32"/>
      <w:lang w:val="ru-RU" w:eastAsia="ru-RU"/>
    </w:rPr>
  </w:style>
  <w:style w:type="paragraph" w:customStyle="1" w:styleId="a2">
    <w:name w:val="Под_Пункт"/>
    <w:basedOn w:val="afff1"/>
    <w:next w:val="afff1"/>
    <w:rsid w:val="004B35A0"/>
    <w:pPr>
      <w:numPr>
        <w:ilvl w:val="3"/>
        <w:numId w:val="5"/>
      </w:numPr>
      <w:spacing w:before="240" w:after="360"/>
      <w:outlineLvl w:val="3"/>
    </w:pPr>
    <w:rPr>
      <w:i/>
    </w:rPr>
  </w:style>
  <w:style w:type="numbering" w:styleId="111111">
    <w:name w:val="Outline List 2"/>
    <w:basedOn w:val="a7"/>
    <w:rsid w:val="004B35A0"/>
    <w:pPr>
      <w:numPr>
        <w:numId w:val="4"/>
      </w:numPr>
    </w:pPr>
  </w:style>
  <w:style w:type="paragraph" w:styleId="afff9">
    <w:name w:val="footnote text"/>
    <w:basedOn w:val="a3"/>
    <w:link w:val="afffa"/>
    <w:rsid w:val="004B35A0"/>
    <w:pPr>
      <w:widowControl w:val="0"/>
      <w:autoSpaceDE w:val="0"/>
      <w:autoSpaceDN w:val="0"/>
      <w:adjustRightInd w:val="0"/>
    </w:pPr>
    <w:rPr>
      <w:sz w:val="20"/>
      <w:szCs w:val="20"/>
    </w:rPr>
  </w:style>
  <w:style w:type="character" w:customStyle="1" w:styleId="afffa">
    <w:name w:val="Текст сноски Знак"/>
    <w:basedOn w:val="a5"/>
    <w:link w:val="afff9"/>
    <w:semiHidden/>
    <w:rsid w:val="004B35A0"/>
    <w:rPr>
      <w:lang w:val="ru-RU" w:eastAsia="ru-RU"/>
    </w:rPr>
  </w:style>
  <w:style w:type="character" w:styleId="afffb">
    <w:name w:val="footnote reference"/>
    <w:semiHidden/>
    <w:rsid w:val="004B35A0"/>
    <w:rPr>
      <w:vertAlign w:val="superscript"/>
    </w:rPr>
  </w:style>
  <w:style w:type="character" w:customStyle="1" w:styleId="afffc">
    <w:name w:val="Знак Знак"/>
    <w:rsid w:val="004B35A0"/>
    <w:rPr>
      <w:rFonts w:cs="Courier New"/>
      <w:sz w:val="28"/>
      <w:lang w:val="ru-RU" w:eastAsia="ru-RU" w:bidi="ar-SA"/>
    </w:rPr>
  </w:style>
  <w:style w:type="paragraph" w:customStyle="1" w:styleId="afffd">
    <w:name w:val="Выделенный_Жирный"/>
    <w:basedOn w:val="afff1"/>
    <w:next w:val="afff1"/>
    <w:link w:val="afffe"/>
    <w:autoRedefine/>
    <w:rsid w:val="004B35A0"/>
    <w:pPr>
      <w:jc w:val="center"/>
    </w:pPr>
    <w:rPr>
      <w:b/>
      <w:lang w:val="uk-UA"/>
    </w:rPr>
  </w:style>
  <w:style w:type="paragraph" w:customStyle="1" w:styleId="affff">
    <w:name w:val="Надпись по центру Знак"/>
    <w:basedOn w:val="a3"/>
    <w:link w:val="affff0"/>
    <w:rsid w:val="004B35A0"/>
    <w:pPr>
      <w:widowControl w:val="0"/>
      <w:autoSpaceDE w:val="0"/>
      <w:autoSpaceDN w:val="0"/>
      <w:adjustRightInd w:val="0"/>
      <w:spacing w:before="240" w:after="240" w:line="312" w:lineRule="auto"/>
      <w:jc w:val="center"/>
    </w:pPr>
    <w:rPr>
      <w:bCs/>
      <w:sz w:val="28"/>
      <w:szCs w:val="28"/>
    </w:rPr>
  </w:style>
  <w:style w:type="character" w:customStyle="1" w:styleId="affff0">
    <w:name w:val="Надпись по центру Знак Знак"/>
    <w:link w:val="affff"/>
    <w:rsid w:val="004B35A0"/>
    <w:rPr>
      <w:bCs/>
      <w:sz w:val="28"/>
      <w:szCs w:val="28"/>
      <w:lang w:val="ru-RU" w:eastAsia="ru-RU"/>
    </w:rPr>
  </w:style>
  <w:style w:type="character" w:customStyle="1" w:styleId="afffe">
    <w:name w:val="Выделенный_Жирный Знак"/>
    <w:link w:val="afffd"/>
    <w:rsid w:val="004B35A0"/>
    <w:rPr>
      <w:rFonts w:cs="Courier New"/>
      <w:b/>
      <w:sz w:val="28"/>
      <w:lang w:eastAsia="ru-RU"/>
    </w:rPr>
  </w:style>
  <w:style w:type="character" w:customStyle="1" w:styleId="ad">
    <w:name w:val="Текст записки Знак"/>
    <w:link w:val="a4"/>
    <w:qFormat/>
    <w:rsid w:val="004B35A0"/>
    <w:rPr>
      <w:sz w:val="28"/>
      <w:szCs w:val="24"/>
      <w:lang w:eastAsia="ru-RU"/>
    </w:rPr>
  </w:style>
  <w:style w:type="character" w:customStyle="1" w:styleId="hgkelc">
    <w:name w:val="hgkelc"/>
    <w:rsid w:val="004B35A0"/>
  </w:style>
  <w:style w:type="character" w:customStyle="1" w:styleId="50">
    <w:name w:val="Заголовок 5 Знак"/>
    <w:basedOn w:val="a5"/>
    <w:link w:val="5"/>
    <w:rsid w:val="005517DB"/>
    <w:rPr>
      <w:rFonts w:ascii="Arial" w:hAnsi="Arial"/>
      <w:sz w:val="22"/>
      <w:szCs w:val="24"/>
      <w:lang w:val="ru-RU" w:eastAsia="ru-RU"/>
    </w:rPr>
  </w:style>
  <w:style w:type="character" w:customStyle="1" w:styleId="jlqj4b">
    <w:name w:val="jlqj4b"/>
    <w:basedOn w:val="a5"/>
    <w:rsid w:val="00225494"/>
  </w:style>
  <w:style w:type="character" w:customStyle="1" w:styleId="viiyi">
    <w:name w:val="viiyi"/>
    <w:basedOn w:val="a5"/>
    <w:rsid w:val="00787AA8"/>
  </w:style>
  <w:style w:type="paragraph" w:styleId="24">
    <w:name w:val="Body Text 2"/>
    <w:basedOn w:val="a3"/>
    <w:link w:val="25"/>
    <w:unhideWhenUsed/>
    <w:qFormat/>
    <w:rsid w:val="00DD3665"/>
    <w:pPr>
      <w:spacing w:after="120" w:line="480" w:lineRule="auto"/>
    </w:pPr>
  </w:style>
  <w:style w:type="character" w:customStyle="1" w:styleId="25">
    <w:name w:val="Основной текст 2 Знак"/>
    <w:basedOn w:val="a5"/>
    <w:link w:val="24"/>
    <w:rsid w:val="00DD3665"/>
    <w:rPr>
      <w:sz w:val="24"/>
      <w:szCs w:val="24"/>
      <w:lang w:val="ru-RU" w:eastAsia="ru-RU"/>
    </w:rPr>
  </w:style>
  <w:style w:type="character" w:styleId="affff1">
    <w:name w:val="Strong"/>
    <w:basedOn w:val="a5"/>
    <w:uiPriority w:val="22"/>
    <w:qFormat/>
    <w:rsid w:val="00A77761"/>
    <w:rPr>
      <w:b/>
      <w:bCs/>
    </w:rPr>
  </w:style>
  <w:style w:type="character" w:customStyle="1" w:styleId="WW8Num1z0">
    <w:name w:val="WW8Num1z0"/>
    <w:qFormat/>
    <w:rsid w:val="00BE6324"/>
  </w:style>
  <w:style w:type="character" w:customStyle="1" w:styleId="WW8Num1z1">
    <w:name w:val="WW8Num1z1"/>
    <w:qFormat/>
    <w:rsid w:val="00BE6324"/>
  </w:style>
  <w:style w:type="character" w:customStyle="1" w:styleId="WW8Num1z2">
    <w:name w:val="WW8Num1z2"/>
    <w:qFormat/>
    <w:rsid w:val="00BE6324"/>
    <w:rPr>
      <w:b w:val="0"/>
    </w:rPr>
  </w:style>
  <w:style w:type="character" w:customStyle="1" w:styleId="WW8Num2z0">
    <w:name w:val="WW8Num2z0"/>
    <w:qFormat/>
    <w:rsid w:val="00BE6324"/>
  </w:style>
  <w:style w:type="character" w:customStyle="1" w:styleId="WW8Num3z0">
    <w:name w:val="WW8Num3z0"/>
    <w:qFormat/>
    <w:rsid w:val="00BE6324"/>
  </w:style>
  <w:style w:type="character" w:customStyle="1" w:styleId="WW8Num4z0">
    <w:name w:val="WW8Num4z0"/>
    <w:qFormat/>
    <w:rsid w:val="00BE6324"/>
    <w:rPr>
      <w:rFonts w:ascii="Symbol" w:hAnsi="Symbol" w:cs="Symbol"/>
    </w:rPr>
  </w:style>
  <w:style w:type="character" w:customStyle="1" w:styleId="WW8Num4z1">
    <w:name w:val="WW8Num4z1"/>
    <w:qFormat/>
    <w:rsid w:val="00BE6324"/>
    <w:rPr>
      <w:rFonts w:ascii="Courier New" w:hAnsi="Courier New" w:cs="Courier New"/>
    </w:rPr>
  </w:style>
  <w:style w:type="character" w:customStyle="1" w:styleId="WW8Num4z2">
    <w:name w:val="WW8Num4z2"/>
    <w:qFormat/>
    <w:rsid w:val="00BE6324"/>
    <w:rPr>
      <w:rFonts w:ascii="Wingdings" w:hAnsi="Wingdings" w:cs="Wingdings"/>
    </w:rPr>
  </w:style>
  <w:style w:type="character" w:customStyle="1" w:styleId="WW8Num5z0">
    <w:name w:val="WW8Num5z0"/>
    <w:qFormat/>
    <w:rsid w:val="00BE6324"/>
    <w:rPr>
      <w:rFonts w:ascii="Symbol" w:hAnsi="Symbol" w:cs="Symbol"/>
    </w:rPr>
  </w:style>
  <w:style w:type="character" w:customStyle="1" w:styleId="WW8Num5z1">
    <w:name w:val="WW8Num5z1"/>
    <w:qFormat/>
    <w:rsid w:val="00BE6324"/>
    <w:rPr>
      <w:rFonts w:ascii="Courier New" w:hAnsi="Courier New" w:cs="Courier New"/>
    </w:rPr>
  </w:style>
  <w:style w:type="character" w:customStyle="1" w:styleId="WW8Num5z2">
    <w:name w:val="WW8Num5z2"/>
    <w:qFormat/>
    <w:rsid w:val="00BE6324"/>
    <w:rPr>
      <w:rFonts w:ascii="Wingdings" w:hAnsi="Wingdings" w:cs="Wingdings"/>
    </w:rPr>
  </w:style>
  <w:style w:type="character" w:customStyle="1" w:styleId="WW8Num6z0">
    <w:name w:val="WW8Num6z0"/>
    <w:qFormat/>
    <w:rsid w:val="00BE6324"/>
  </w:style>
  <w:style w:type="character" w:customStyle="1" w:styleId="WW8Num7z0">
    <w:name w:val="WW8Num7z0"/>
    <w:qFormat/>
    <w:rsid w:val="00BE6324"/>
  </w:style>
  <w:style w:type="character" w:customStyle="1" w:styleId="WW8Num7z1">
    <w:name w:val="WW8Num7z1"/>
    <w:qFormat/>
    <w:rsid w:val="00BE6324"/>
  </w:style>
  <w:style w:type="character" w:customStyle="1" w:styleId="WW8Num7z2">
    <w:name w:val="WW8Num7z2"/>
    <w:qFormat/>
    <w:rsid w:val="00BE6324"/>
  </w:style>
  <w:style w:type="character" w:customStyle="1" w:styleId="WW8Num7z3">
    <w:name w:val="WW8Num7z3"/>
    <w:qFormat/>
    <w:rsid w:val="00BE6324"/>
  </w:style>
  <w:style w:type="character" w:customStyle="1" w:styleId="WW8Num7z4">
    <w:name w:val="WW8Num7z4"/>
    <w:qFormat/>
    <w:rsid w:val="00BE6324"/>
  </w:style>
  <w:style w:type="character" w:customStyle="1" w:styleId="WW8Num7z5">
    <w:name w:val="WW8Num7z5"/>
    <w:qFormat/>
    <w:rsid w:val="00BE6324"/>
  </w:style>
  <w:style w:type="character" w:customStyle="1" w:styleId="WW8Num7z6">
    <w:name w:val="WW8Num7z6"/>
    <w:qFormat/>
    <w:rsid w:val="00BE6324"/>
  </w:style>
  <w:style w:type="character" w:customStyle="1" w:styleId="WW8Num7z7">
    <w:name w:val="WW8Num7z7"/>
    <w:qFormat/>
    <w:rsid w:val="00BE6324"/>
  </w:style>
  <w:style w:type="character" w:customStyle="1" w:styleId="WW8Num7z8">
    <w:name w:val="WW8Num7z8"/>
    <w:qFormat/>
    <w:rsid w:val="00BE6324"/>
  </w:style>
  <w:style w:type="character" w:customStyle="1" w:styleId="WW8Num8z0">
    <w:name w:val="WW8Num8z0"/>
    <w:qFormat/>
    <w:rsid w:val="00BE6324"/>
  </w:style>
  <w:style w:type="character" w:customStyle="1" w:styleId="WW8Num9z0">
    <w:name w:val="WW8Num9z0"/>
    <w:qFormat/>
    <w:rsid w:val="00BE6324"/>
  </w:style>
  <w:style w:type="character" w:customStyle="1" w:styleId="WW8Num9z1">
    <w:name w:val="WW8Num9z1"/>
    <w:qFormat/>
    <w:rsid w:val="00BE6324"/>
  </w:style>
  <w:style w:type="character" w:customStyle="1" w:styleId="WW8Num9z2">
    <w:name w:val="WW8Num9z2"/>
    <w:qFormat/>
    <w:rsid w:val="00BE6324"/>
  </w:style>
  <w:style w:type="character" w:customStyle="1" w:styleId="WW8Num9z3">
    <w:name w:val="WW8Num9z3"/>
    <w:qFormat/>
    <w:rsid w:val="00BE6324"/>
  </w:style>
  <w:style w:type="character" w:customStyle="1" w:styleId="WW8Num9z4">
    <w:name w:val="WW8Num9z4"/>
    <w:qFormat/>
    <w:rsid w:val="00BE6324"/>
  </w:style>
  <w:style w:type="character" w:customStyle="1" w:styleId="WW8Num9z5">
    <w:name w:val="WW8Num9z5"/>
    <w:qFormat/>
    <w:rsid w:val="00BE6324"/>
  </w:style>
  <w:style w:type="character" w:customStyle="1" w:styleId="WW8Num9z6">
    <w:name w:val="WW8Num9z6"/>
    <w:qFormat/>
    <w:rsid w:val="00BE6324"/>
  </w:style>
  <w:style w:type="character" w:customStyle="1" w:styleId="WW8Num9z7">
    <w:name w:val="WW8Num9z7"/>
    <w:qFormat/>
    <w:rsid w:val="00BE6324"/>
  </w:style>
  <w:style w:type="character" w:customStyle="1" w:styleId="WW8Num9z8">
    <w:name w:val="WW8Num9z8"/>
    <w:qFormat/>
    <w:rsid w:val="00BE6324"/>
  </w:style>
  <w:style w:type="character" w:customStyle="1" w:styleId="WW8Num10z0">
    <w:name w:val="WW8Num10z0"/>
    <w:qFormat/>
    <w:rsid w:val="00BE6324"/>
  </w:style>
  <w:style w:type="character" w:customStyle="1" w:styleId="WW8Num11z0">
    <w:name w:val="WW8Num11z0"/>
    <w:qFormat/>
    <w:rsid w:val="00BE6324"/>
    <w:rPr>
      <w:rFonts w:ascii="Times New Roman" w:eastAsia="Times New Roman" w:hAnsi="Times New Roman" w:cs="Times New Roman"/>
    </w:rPr>
  </w:style>
  <w:style w:type="character" w:customStyle="1" w:styleId="WW8Num11z1">
    <w:name w:val="WW8Num11z1"/>
    <w:qFormat/>
    <w:rsid w:val="00BE6324"/>
    <w:rPr>
      <w:rFonts w:ascii="Courier New" w:hAnsi="Courier New" w:cs="Tahoma"/>
    </w:rPr>
  </w:style>
  <w:style w:type="character" w:customStyle="1" w:styleId="WW8Num11z2">
    <w:name w:val="WW8Num11z2"/>
    <w:qFormat/>
    <w:rsid w:val="00BE6324"/>
    <w:rPr>
      <w:rFonts w:ascii="Wingdings" w:hAnsi="Wingdings" w:cs="Wingdings"/>
    </w:rPr>
  </w:style>
  <w:style w:type="character" w:customStyle="1" w:styleId="WW8Num11z3">
    <w:name w:val="WW8Num11z3"/>
    <w:qFormat/>
    <w:rsid w:val="00BE6324"/>
    <w:rPr>
      <w:rFonts w:ascii="Symbol" w:hAnsi="Symbol" w:cs="Symbol"/>
    </w:rPr>
  </w:style>
  <w:style w:type="character" w:customStyle="1" w:styleId="WW8Num12z0">
    <w:name w:val="WW8Num12z0"/>
    <w:qFormat/>
    <w:rsid w:val="00BE6324"/>
    <w:rPr>
      <w:rFonts w:ascii="Times New Roman" w:eastAsia="Times New Roman" w:hAnsi="Times New Roman" w:cs="Times New Roman"/>
    </w:rPr>
  </w:style>
  <w:style w:type="character" w:customStyle="1" w:styleId="WW8Num12z1">
    <w:name w:val="WW8Num12z1"/>
    <w:qFormat/>
    <w:rsid w:val="00BE6324"/>
    <w:rPr>
      <w:rFonts w:ascii="Courier New" w:hAnsi="Courier New" w:cs="Courier New"/>
    </w:rPr>
  </w:style>
  <w:style w:type="character" w:customStyle="1" w:styleId="WW8Num12z2">
    <w:name w:val="WW8Num12z2"/>
    <w:qFormat/>
    <w:rsid w:val="00BE6324"/>
    <w:rPr>
      <w:rFonts w:ascii="Wingdings" w:hAnsi="Wingdings" w:cs="Wingdings"/>
    </w:rPr>
  </w:style>
  <w:style w:type="character" w:customStyle="1" w:styleId="WW8Num12z3">
    <w:name w:val="WW8Num12z3"/>
    <w:qFormat/>
    <w:rsid w:val="00BE6324"/>
    <w:rPr>
      <w:rFonts w:ascii="Symbol" w:hAnsi="Symbol" w:cs="Symbol"/>
    </w:rPr>
  </w:style>
  <w:style w:type="character" w:customStyle="1" w:styleId="WW8Num13z0">
    <w:name w:val="WW8Num13z0"/>
    <w:qFormat/>
    <w:rsid w:val="00BE6324"/>
    <w:rPr>
      <w:rFonts w:ascii="Symbol" w:hAnsi="Symbol" w:cs="Symbol"/>
    </w:rPr>
  </w:style>
  <w:style w:type="character" w:customStyle="1" w:styleId="WW8Num14z0">
    <w:name w:val="WW8Num14z0"/>
    <w:qFormat/>
    <w:rsid w:val="00BE6324"/>
    <w:rPr>
      <w:rFonts w:ascii="Symbol" w:hAnsi="Symbol" w:cs="Symbol"/>
    </w:rPr>
  </w:style>
  <w:style w:type="character" w:customStyle="1" w:styleId="WW8Num14z1">
    <w:name w:val="WW8Num14z1"/>
    <w:qFormat/>
    <w:rsid w:val="00BE6324"/>
    <w:rPr>
      <w:rFonts w:ascii="Courier New" w:hAnsi="Courier New" w:cs="Courier New"/>
    </w:rPr>
  </w:style>
  <w:style w:type="character" w:customStyle="1" w:styleId="WW8Num14z2">
    <w:name w:val="WW8Num14z2"/>
    <w:qFormat/>
    <w:rsid w:val="00BE6324"/>
    <w:rPr>
      <w:rFonts w:ascii="Wingdings" w:hAnsi="Wingdings" w:cs="Wingdings"/>
    </w:rPr>
  </w:style>
  <w:style w:type="character" w:customStyle="1" w:styleId="WW8Num15z0">
    <w:name w:val="WW8Num15z0"/>
    <w:qFormat/>
    <w:rsid w:val="00BE6324"/>
    <w:rPr>
      <w:rFonts w:ascii="Symbol" w:hAnsi="Symbol" w:cs="Symbol"/>
    </w:rPr>
  </w:style>
  <w:style w:type="character" w:customStyle="1" w:styleId="WW8Num15z1">
    <w:name w:val="WW8Num15z1"/>
    <w:qFormat/>
    <w:rsid w:val="00BE6324"/>
    <w:rPr>
      <w:rFonts w:ascii="Courier New" w:hAnsi="Courier New" w:cs="Courier New"/>
    </w:rPr>
  </w:style>
  <w:style w:type="character" w:customStyle="1" w:styleId="WW8Num15z2">
    <w:name w:val="WW8Num15z2"/>
    <w:qFormat/>
    <w:rsid w:val="00BE6324"/>
    <w:rPr>
      <w:rFonts w:ascii="Wingdings" w:hAnsi="Wingdings" w:cs="Wingdings"/>
    </w:rPr>
  </w:style>
  <w:style w:type="character" w:customStyle="1" w:styleId="WW8Num16z0">
    <w:name w:val="WW8Num16z0"/>
    <w:qFormat/>
    <w:rsid w:val="00BE6324"/>
    <w:rPr>
      <w:rFonts w:ascii="Symbol" w:hAnsi="Symbol" w:cs="Symbol"/>
    </w:rPr>
  </w:style>
  <w:style w:type="character" w:customStyle="1" w:styleId="WW8Num16z1">
    <w:name w:val="WW8Num16z1"/>
    <w:qFormat/>
    <w:rsid w:val="00BE6324"/>
    <w:rPr>
      <w:rFonts w:ascii="Courier New" w:hAnsi="Courier New" w:cs="Courier New"/>
    </w:rPr>
  </w:style>
  <w:style w:type="character" w:customStyle="1" w:styleId="WW8Num16z2">
    <w:name w:val="WW8Num16z2"/>
    <w:qFormat/>
    <w:rsid w:val="00BE6324"/>
    <w:rPr>
      <w:rFonts w:ascii="Wingdings" w:hAnsi="Wingdings" w:cs="Wingdings"/>
    </w:rPr>
  </w:style>
  <w:style w:type="character" w:customStyle="1" w:styleId="WW8Num17z0">
    <w:name w:val="WW8Num17z0"/>
    <w:qFormat/>
    <w:rsid w:val="00BE6324"/>
    <w:rPr>
      <w:rFonts w:ascii="Times New Roman" w:eastAsia="Times New Roman" w:hAnsi="Times New Roman" w:cs="Times New Roman"/>
    </w:rPr>
  </w:style>
  <w:style w:type="character" w:customStyle="1" w:styleId="WW8Num17z1">
    <w:name w:val="WW8Num17z1"/>
    <w:qFormat/>
    <w:rsid w:val="00BE6324"/>
    <w:rPr>
      <w:rFonts w:ascii="Courier New" w:hAnsi="Courier New" w:cs="Courier New"/>
    </w:rPr>
  </w:style>
  <w:style w:type="character" w:customStyle="1" w:styleId="WW8Num17z2">
    <w:name w:val="WW8Num17z2"/>
    <w:qFormat/>
    <w:rsid w:val="00BE6324"/>
    <w:rPr>
      <w:rFonts w:ascii="Wingdings" w:hAnsi="Wingdings" w:cs="Wingdings"/>
    </w:rPr>
  </w:style>
  <w:style w:type="character" w:customStyle="1" w:styleId="WW8Num17z3">
    <w:name w:val="WW8Num17z3"/>
    <w:qFormat/>
    <w:rsid w:val="00BE6324"/>
    <w:rPr>
      <w:rFonts w:ascii="Symbol" w:hAnsi="Symbol" w:cs="Symbol"/>
    </w:rPr>
  </w:style>
  <w:style w:type="character" w:customStyle="1" w:styleId="WW8Num18z0">
    <w:name w:val="WW8Num18z0"/>
    <w:qFormat/>
    <w:rsid w:val="00BE6324"/>
  </w:style>
  <w:style w:type="character" w:customStyle="1" w:styleId="WW8Num19z0">
    <w:name w:val="WW8Num19z0"/>
    <w:qFormat/>
    <w:rsid w:val="00BE6324"/>
    <w:rPr>
      <w:rFonts w:ascii="Symbol" w:hAnsi="Symbol" w:cs="Symbol"/>
    </w:rPr>
  </w:style>
  <w:style w:type="character" w:customStyle="1" w:styleId="WW8Num19z1">
    <w:name w:val="WW8Num19z1"/>
    <w:qFormat/>
    <w:rsid w:val="00BE6324"/>
    <w:rPr>
      <w:rFonts w:ascii="Courier New" w:hAnsi="Courier New" w:cs="Courier New"/>
    </w:rPr>
  </w:style>
  <w:style w:type="character" w:customStyle="1" w:styleId="WW8Num19z2">
    <w:name w:val="WW8Num19z2"/>
    <w:qFormat/>
    <w:rsid w:val="00BE6324"/>
    <w:rPr>
      <w:rFonts w:ascii="Wingdings" w:hAnsi="Wingdings" w:cs="Wingdings"/>
    </w:rPr>
  </w:style>
  <w:style w:type="character" w:customStyle="1" w:styleId="WW8Num20z0">
    <w:name w:val="WW8Num20z0"/>
    <w:qFormat/>
    <w:rsid w:val="00BE6324"/>
    <w:rPr>
      <w:rFonts w:ascii="Symbol" w:hAnsi="Symbol" w:cs="Symbol"/>
    </w:rPr>
  </w:style>
  <w:style w:type="character" w:customStyle="1" w:styleId="WW8Num20z1">
    <w:name w:val="WW8Num20z1"/>
    <w:qFormat/>
    <w:rsid w:val="00BE6324"/>
    <w:rPr>
      <w:rFonts w:ascii="Courier New" w:hAnsi="Courier New" w:cs="Courier New"/>
    </w:rPr>
  </w:style>
  <w:style w:type="character" w:customStyle="1" w:styleId="WW8Num20z2">
    <w:name w:val="WW8Num20z2"/>
    <w:qFormat/>
    <w:rsid w:val="00BE6324"/>
    <w:rPr>
      <w:rFonts w:ascii="Wingdings" w:hAnsi="Wingdings" w:cs="Wingdings"/>
    </w:rPr>
  </w:style>
  <w:style w:type="character" w:customStyle="1" w:styleId="WW8NumSt20z0">
    <w:name w:val="WW8NumSt20z0"/>
    <w:qFormat/>
    <w:rsid w:val="00BE6324"/>
    <w:rPr>
      <w:rFonts w:ascii="Times New Roman" w:hAnsi="Times New Roman" w:cs="Times New Roman"/>
    </w:rPr>
  </w:style>
  <w:style w:type="character" w:customStyle="1" w:styleId="WW8NumSt21z0">
    <w:name w:val="WW8NumSt21z0"/>
    <w:qFormat/>
    <w:rsid w:val="00BE6324"/>
    <w:rPr>
      <w:rFonts w:ascii="Times New Roman" w:hAnsi="Times New Roman" w:cs="Times New Roman"/>
    </w:rPr>
  </w:style>
  <w:style w:type="character" w:customStyle="1" w:styleId="WW8NumSt22z0">
    <w:name w:val="WW8NumSt22z0"/>
    <w:qFormat/>
    <w:rsid w:val="00BE6324"/>
    <w:rPr>
      <w:rFonts w:ascii="Times New Roman" w:hAnsi="Times New Roman" w:cs="Times New Roman"/>
    </w:rPr>
  </w:style>
  <w:style w:type="character" w:customStyle="1" w:styleId="26">
    <w:name w:val="Заголовок 2 Знак Знак"/>
    <w:basedOn w:val="a5"/>
    <w:qFormat/>
    <w:rsid w:val="00BE6324"/>
    <w:rPr>
      <w:spacing w:val="-2"/>
      <w:sz w:val="28"/>
      <w:lang w:val="ru-RU" w:bidi="ar-SA"/>
    </w:rPr>
  </w:style>
  <w:style w:type="character" w:customStyle="1" w:styleId="00">
    <w:name w:val="Текст записки абзац 0 Знак"/>
    <w:basedOn w:val="ad"/>
    <w:qFormat/>
    <w:rsid w:val="00BE6324"/>
    <w:rPr>
      <w:sz w:val="28"/>
      <w:szCs w:val="24"/>
      <w:lang w:val="ru-RU" w:eastAsia="ru-RU" w:bidi="ar-SA"/>
    </w:rPr>
  </w:style>
  <w:style w:type="character" w:customStyle="1" w:styleId="affff2">
    <w:name w:val="Выделенное"/>
    <w:basedOn w:val="a5"/>
    <w:qFormat/>
    <w:rsid w:val="00BE6324"/>
    <w:rPr>
      <w:rFonts w:ascii="Times New Roman" w:hAnsi="Times New Roman" w:cs="Times New Roman"/>
      <w:b/>
      <w:sz w:val="28"/>
    </w:rPr>
  </w:style>
  <w:style w:type="character" w:customStyle="1" w:styleId="FootnoteCharacters">
    <w:name w:val="Footnote Characters"/>
    <w:basedOn w:val="a5"/>
    <w:qFormat/>
    <w:rsid w:val="00BE6324"/>
    <w:rPr>
      <w:vertAlign w:val="superscript"/>
    </w:rPr>
  </w:style>
  <w:style w:type="character" w:customStyle="1" w:styleId="affff3">
    <w:name w:val="Описание рисунка Знак"/>
    <w:basedOn w:val="a5"/>
    <w:qFormat/>
    <w:rsid w:val="00BE6324"/>
    <w:rPr>
      <w:sz w:val="28"/>
      <w:szCs w:val="24"/>
      <w:lang w:val="ru-RU" w:bidi="ar-SA"/>
    </w:rPr>
  </w:style>
  <w:style w:type="character" w:customStyle="1" w:styleId="FontStyle12">
    <w:name w:val="Font Style12"/>
    <w:basedOn w:val="a5"/>
    <w:qFormat/>
    <w:rsid w:val="00BE6324"/>
    <w:rPr>
      <w:rFonts w:ascii="Times New Roman" w:hAnsi="Times New Roman" w:cs="Times New Roman"/>
      <w:sz w:val="18"/>
      <w:szCs w:val="18"/>
    </w:rPr>
  </w:style>
  <w:style w:type="character" w:customStyle="1" w:styleId="125">
    <w:name w:val="Стиль Текст + Первая строка:  125 см Знак"/>
    <w:basedOn w:val="a5"/>
    <w:qFormat/>
    <w:rsid w:val="00BE6324"/>
    <w:rPr>
      <w:rFonts w:ascii="Times New Roman CYR" w:hAnsi="Times New Roman CYR" w:cs="Times New Roman CYR"/>
      <w:sz w:val="24"/>
      <w:lang w:val="ru-RU" w:bidi="ar-SA"/>
    </w:rPr>
  </w:style>
  <w:style w:type="character" w:customStyle="1" w:styleId="affff4">
    <w:name w:val="Рисунок Знак"/>
    <w:basedOn w:val="ad"/>
    <w:qFormat/>
    <w:rsid w:val="00BE6324"/>
    <w:rPr>
      <w:sz w:val="28"/>
      <w:szCs w:val="24"/>
      <w:lang w:val="uk-UA" w:eastAsia="ru-RU" w:bidi="ar-SA"/>
    </w:rPr>
  </w:style>
  <w:style w:type="character" w:customStyle="1" w:styleId="IndexLink">
    <w:name w:val="Index Link"/>
    <w:qFormat/>
    <w:rsid w:val="00BE6324"/>
  </w:style>
  <w:style w:type="paragraph" w:customStyle="1" w:styleId="Heading">
    <w:name w:val="Heading"/>
    <w:basedOn w:val="a3"/>
    <w:next w:val="afe"/>
    <w:qFormat/>
    <w:rsid w:val="00BE6324"/>
    <w:pPr>
      <w:keepNext/>
      <w:spacing w:before="240" w:after="120"/>
    </w:pPr>
    <w:rPr>
      <w:rFonts w:ascii="Liberation Sans" w:eastAsia="Noto Sans CJK SC" w:hAnsi="Liberation Sans" w:cs="Lohit Devanagari"/>
      <w:sz w:val="28"/>
      <w:szCs w:val="28"/>
      <w:lang w:eastAsia="zh-CN"/>
    </w:rPr>
  </w:style>
  <w:style w:type="paragraph" w:styleId="affff5">
    <w:name w:val="List"/>
    <w:basedOn w:val="afe"/>
    <w:rsid w:val="00BE6324"/>
    <w:pPr>
      <w:widowControl/>
      <w:autoSpaceDE/>
      <w:autoSpaceDN/>
      <w:spacing w:after="140" w:line="276" w:lineRule="auto"/>
    </w:pPr>
    <w:rPr>
      <w:rFonts w:ascii="Times New Roman" w:eastAsia="Times New Roman" w:hAnsi="Times New Roman" w:cs="Lohit Devanagari"/>
      <w:sz w:val="24"/>
      <w:szCs w:val="24"/>
      <w:lang w:val="ru-RU" w:eastAsia="zh-CN"/>
    </w:rPr>
  </w:style>
  <w:style w:type="paragraph" w:customStyle="1" w:styleId="Index">
    <w:name w:val="Index"/>
    <w:basedOn w:val="a3"/>
    <w:qFormat/>
    <w:rsid w:val="00BE6324"/>
    <w:pPr>
      <w:suppressLineNumbers/>
    </w:pPr>
    <w:rPr>
      <w:rFonts w:cs="Lohit Devanagari"/>
      <w:lang w:eastAsia="zh-CN"/>
    </w:rPr>
  </w:style>
  <w:style w:type="paragraph" w:customStyle="1" w:styleId="HeaderandFooter">
    <w:name w:val="Header and Footer"/>
    <w:basedOn w:val="a3"/>
    <w:qFormat/>
    <w:rsid w:val="00BE6324"/>
    <w:pPr>
      <w:suppressLineNumbers/>
      <w:tabs>
        <w:tab w:val="center" w:pos="4986"/>
        <w:tab w:val="right" w:pos="9972"/>
      </w:tabs>
    </w:pPr>
    <w:rPr>
      <w:lang w:eastAsia="zh-CN"/>
    </w:rPr>
  </w:style>
  <w:style w:type="paragraph" w:customStyle="1" w:styleId="affff6">
    <w:name w:val="Описание формулы"/>
    <w:basedOn w:val="a3"/>
    <w:next w:val="a3"/>
    <w:qFormat/>
    <w:rsid w:val="00BE6324"/>
    <w:pPr>
      <w:jc w:val="both"/>
    </w:pPr>
    <w:rPr>
      <w:sz w:val="28"/>
      <w:lang w:eastAsia="zh-CN"/>
    </w:rPr>
  </w:style>
  <w:style w:type="paragraph" w:customStyle="1" w:styleId="affff7">
    <w:name w:val="Описание рисунка"/>
    <w:basedOn w:val="a3"/>
    <w:next w:val="a3"/>
    <w:qFormat/>
    <w:rsid w:val="00BE6324"/>
    <w:pPr>
      <w:spacing w:before="120" w:after="120"/>
      <w:ind w:left="2098" w:right="567" w:hanging="1531"/>
      <w:jc w:val="both"/>
    </w:pPr>
    <w:rPr>
      <w:sz w:val="28"/>
      <w:lang w:eastAsia="zh-CN"/>
    </w:rPr>
  </w:style>
  <w:style w:type="paragraph" w:customStyle="1" w:styleId="affff8">
    <w:name w:val="Заголовок Выводы"/>
    <w:basedOn w:val="2"/>
    <w:next w:val="a4"/>
    <w:qFormat/>
    <w:rsid w:val="00BE6324"/>
    <w:pPr>
      <w:numPr>
        <w:ilvl w:val="0"/>
        <w:numId w:val="0"/>
      </w:numPr>
      <w:suppressAutoHyphens w:val="0"/>
      <w:overflowPunct w:val="0"/>
      <w:autoSpaceDE w:val="0"/>
      <w:spacing w:before="240" w:after="120" w:line="360" w:lineRule="auto"/>
      <w:ind w:right="0"/>
      <w:jc w:val="center"/>
      <w:textAlignment w:val="baseline"/>
    </w:pPr>
    <w:rPr>
      <w:caps/>
      <w:spacing w:val="-2"/>
      <w:szCs w:val="28"/>
      <w:lang w:val="ru-RU" w:eastAsia="zh-CN"/>
    </w:rPr>
  </w:style>
  <w:style w:type="paragraph" w:customStyle="1" w:styleId="affff9">
    <w:name w:val="Рисунок название с описанием"/>
    <w:basedOn w:val="afc"/>
    <w:next w:val="afd"/>
    <w:qFormat/>
    <w:rsid w:val="00BE6324"/>
    <w:pPr>
      <w:keepNext/>
      <w:keepLines w:val="0"/>
      <w:autoSpaceDN/>
      <w:adjustRightInd/>
      <w:spacing w:after="0" w:line="360" w:lineRule="auto"/>
      <w:ind w:left="2410" w:right="113"/>
      <w:jc w:val="both"/>
    </w:pPr>
    <w:rPr>
      <w:color w:val="auto"/>
      <w:szCs w:val="20"/>
      <w:lang w:val="ru-RU" w:eastAsia="zh-CN"/>
    </w:rPr>
  </w:style>
  <w:style w:type="paragraph" w:styleId="affffa">
    <w:name w:val="List Bullet"/>
    <w:basedOn w:val="a3"/>
    <w:qFormat/>
    <w:rsid w:val="00BE6324"/>
    <w:pPr>
      <w:tabs>
        <w:tab w:val="left" w:pos="360"/>
      </w:tabs>
      <w:ind w:left="360" w:hanging="360"/>
    </w:pPr>
    <w:rPr>
      <w:lang w:eastAsia="zh-CN"/>
    </w:rPr>
  </w:style>
  <w:style w:type="paragraph" w:customStyle="1" w:styleId="20">
    <w:name w:val="Заголовок приложения 2"/>
    <w:basedOn w:val="a3"/>
    <w:next w:val="a4"/>
    <w:qFormat/>
    <w:rsid w:val="00BE6324"/>
    <w:pPr>
      <w:keepNext/>
      <w:keepLines/>
      <w:numPr>
        <w:numId w:val="8"/>
      </w:numPr>
      <w:suppressAutoHyphens/>
      <w:spacing w:before="240" w:after="120" w:line="360" w:lineRule="auto"/>
      <w:ind w:left="1276" w:right="567" w:hanging="567"/>
    </w:pPr>
    <w:rPr>
      <w:sz w:val="28"/>
      <w:lang w:eastAsia="zh-CN"/>
    </w:rPr>
  </w:style>
  <w:style w:type="paragraph" w:customStyle="1" w:styleId="affffb">
    <w:name w:val="Текст программ"/>
    <w:basedOn w:val="a4"/>
    <w:qFormat/>
    <w:rsid w:val="00BE6324"/>
    <w:pPr>
      <w:autoSpaceDN/>
      <w:adjustRightInd/>
      <w:spacing w:line="360" w:lineRule="auto"/>
      <w:ind w:firstLine="284"/>
    </w:pPr>
    <w:rPr>
      <w:rFonts w:ascii="Arial" w:hAnsi="Arial" w:cs="Arial"/>
      <w:szCs w:val="28"/>
      <w:lang w:val="ru-RU" w:eastAsia="zh-CN"/>
    </w:rPr>
  </w:style>
  <w:style w:type="paragraph" w:customStyle="1" w:styleId="Features">
    <w:name w:val="Features"/>
    <w:basedOn w:val="a3"/>
    <w:qFormat/>
    <w:rsid w:val="00BE6324"/>
    <w:pPr>
      <w:jc w:val="center"/>
    </w:pPr>
    <w:rPr>
      <w:rFonts w:ascii="Zurich UBlkEx BT;Impact" w:hAnsi="Zurich UBlkEx BT;Impact" w:cs="Zurich UBlkEx BT;Impact"/>
      <w:color w:val="FFFFFF"/>
      <w:spacing w:val="22"/>
      <w:sz w:val="20"/>
      <w:szCs w:val="20"/>
      <w:lang w:val="en-GB" w:eastAsia="zh-CN"/>
    </w:rPr>
  </w:style>
  <w:style w:type="paragraph" w:customStyle="1" w:styleId="Tableau">
    <w:name w:val="Tableau"/>
    <w:basedOn w:val="a3"/>
    <w:qFormat/>
    <w:rsid w:val="00BE6324"/>
    <w:pPr>
      <w:tabs>
        <w:tab w:val="left" w:pos="639"/>
      </w:tabs>
      <w:spacing w:before="20" w:after="20"/>
    </w:pPr>
    <w:rPr>
      <w:rFonts w:ascii="Arial Narrow" w:hAnsi="Arial Narrow" w:cs="Arial Narrow"/>
      <w:spacing w:val="4"/>
      <w:sz w:val="18"/>
      <w:szCs w:val="20"/>
      <w:lang w:val="en-GB" w:eastAsia="zh-CN"/>
    </w:rPr>
  </w:style>
  <w:style w:type="paragraph" w:customStyle="1" w:styleId="MTDisplayEquation">
    <w:name w:val="MTDisplayEquation"/>
    <w:basedOn w:val="a3"/>
    <w:next w:val="a3"/>
    <w:qFormat/>
    <w:rsid w:val="00BE6324"/>
    <w:pPr>
      <w:tabs>
        <w:tab w:val="center" w:pos="3360"/>
        <w:tab w:val="right" w:pos="6720"/>
      </w:tabs>
      <w:spacing w:line="360" w:lineRule="auto"/>
      <w:ind w:firstLine="540"/>
      <w:jc w:val="both"/>
    </w:pPr>
    <w:rPr>
      <w:sz w:val="20"/>
      <w:szCs w:val="20"/>
      <w:lang w:eastAsia="zh-CN"/>
    </w:rPr>
  </w:style>
  <w:style w:type="paragraph" w:styleId="31">
    <w:name w:val="Body Text 3"/>
    <w:basedOn w:val="a3"/>
    <w:link w:val="32"/>
    <w:qFormat/>
    <w:rsid w:val="00BE6324"/>
    <w:pPr>
      <w:spacing w:after="120"/>
    </w:pPr>
    <w:rPr>
      <w:sz w:val="16"/>
      <w:szCs w:val="16"/>
      <w:lang w:eastAsia="zh-CN"/>
    </w:rPr>
  </w:style>
  <w:style w:type="character" w:customStyle="1" w:styleId="32">
    <w:name w:val="Основной текст 3 Знак"/>
    <w:basedOn w:val="a5"/>
    <w:link w:val="31"/>
    <w:rsid w:val="00BE6324"/>
    <w:rPr>
      <w:sz w:val="16"/>
      <w:szCs w:val="16"/>
      <w:lang w:val="ru-RU" w:eastAsia="zh-CN"/>
    </w:rPr>
  </w:style>
  <w:style w:type="paragraph" w:customStyle="1" w:styleId="14">
    <w:name w:val="1 Знак Знак Знак Знак"/>
    <w:basedOn w:val="a3"/>
    <w:qFormat/>
    <w:rsid w:val="00BE6324"/>
    <w:pPr>
      <w:spacing w:after="200"/>
    </w:pPr>
    <w:rPr>
      <w:rFonts w:ascii="Arial" w:hAnsi="Arial" w:cs="Arial"/>
      <w:sz w:val="22"/>
      <w:szCs w:val="22"/>
      <w:lang w:val="en-US" w:eastAsia="zh-CN"/>
    </w:rPr>
  </w:style>
  <w:style w:type="paragraph" w:styleId="affffc">
    <w:name w:val="Body Text Indent"/>
    <w:basedOn w:val="a3"/>
    <w:link w:val="affffd"/>
    <w:rsid w:val="00BE6324"/>
    <w:pPr>
      <w:spacing w:after="120"/>
      <w:ind w:left="283"/>
    </w:pPr>
    <w:rPr>
      <w:lang w:eastAsia="zh-CN"/>
    </w:rPr>
  </w:style>
  <w:style w:type="character" w:customStyle="1" w:styleId="affffd">
    <w:name w:val="Основной текст с отступом Знак"/>
    <w:basedOn w:val="a5"/>
    <w:link w:val="affffc"/>
    <w:rsid w:val="00BE6324"/>
    <w:rPr>
      <w:sz w:val="24"/>
      <w:szCs w:val="24"/>
      <w:lang w:val="ru-RU" w:eastAsia="zh-CN"/>
    </w:rPr>
  </w:style>
  <w:style w:type="paragraph" w:customStyle="1" w:styleId="Style33">
    <w:name w:val="Style33"/>
    <w:basedOn w:val="a3"/>
    <w:qFormat/>
    <w:rsid w:val="00BE6324"/>
    <w:pPr>
      <w:widowControl w:val="0"/>
      <w:autoSpaceDE w:val="0"/>
      <w:spacing w:line="176" w:lineRule="exact"/>
      <w:jc w:val="both"/>
    </w:pPr>
    <w:rPr>
      <w:lang w:eastAsia="zh-CN"/>
    </w:rPr>
  </w:style>
  <w:style w:type="paragraph" w:customStyle="1" w:styleId="1250">
    <w:name w:val="Стиль Текст + Первая строка:  125 см"/>
    <w:basedOn w:val="afff1"/>
    <w:qFormat/>
    <w:rsid w:val="00BE6324"/>
    <w:pPr>
      <w:widowControl/>
      <w:overflowPunct w:val="0"/>
      <w:autoSpaceDE w:val="0"/>
      <w:spacing w:before="0" w:after="0" w:line="240" w:lineRule="auto"/>
      <w:ind w:firstLine="709"/>
      <w:contextualSpacing w:val="0"/>
      <w:textAlignment w:val="baseline"/>
    </w:pPr>
    <w:rPr>
      <w:rFonts w:ascii="Times New Roman CYR" w:hAnsi="Times New Roman CYR" w:cs="Times New Roman"/>
      <w:sz w:val="24"/>
      <w:lang w:eastAsia="zh-CN"/>
    </w:rPr>
  </w:style>
  <w:style w:type="paragraph" w:customStyle="1" w:styleId="TableContents">
    <w:name w:val="Table Contents"/>
    <w:basedOn w:val="a3"/>
    <w:qFormat/>
    <w:rsid w:val="00BE6324"/>
    <w:pPr>
      <w:widowControl w:val="0"/>
      <w:suppressLineNumbers/>
    </w:pPr>
    <w:rPr>
      <w:lang w:eastAsia="zh-CN"/>
    </w:rPr>
  </w:style>
  <w:style w:type="paragraph" w:customStyle="1" w:styleId="TableHeading">
    <w:name w:val="Table Heading"/>
    <w:basedOn w:val="TableContents"/>
    <w:qFormat/>
    <w:rsid w:val="00BE6324"/>
    <w:pPr>
      <w:jc w:val="center"/>
    </w:pPr>
    <w:rPr>
      <w:b/>
      <w:bCs/>
    </w:rPr>
  </w:style>
  <w:style w:type="paragraph" w:customStyle="1" w:styleId="FrameContents">
    <w:name w:val="Frame Contents"/>
    <w:basedOn w:val="a3"/>
    <w:qFormat/>
    <w:rsid w:val="00BE6324"/>
    <w:rPr>
      <w:lang w:eastAsia="zh-CN"/>
    </w:rPr>
  </w:style>
  <w:style w:type="numbering" w:customStyle="1" w:styleId="WW8Num1">
    <w:name w:val="WW8Num1"/>
    <w:qFormat/>
    <w:rsid w:val="00BE6324"/>
  </w:style>
  <w:style w:type="numbering" w:customStyle="1" w:styleId="WW8Num2">
    <w:name w:val="WW8Num2"/>
    <w:qFormat/>
    <w:rsid w:val="00BE6324"/>
  </w:style>
  <w:style w:type="numbering" w:customStyle="1" w:styleId="WW8Num3">
    <w:name w:val="WW8Num3"/>
    <w:qFormat/>
    <w:rsid w:val="00BE6324"/>
  </w:style>
  <w:style w:type="numbering" w:customStyle="1" w:styleId="WW8Num4">
    <w:name w:val="WW8Num4"/>
    <w:qFormat/>
    <w:rsid w:val="00BE6324"/>
  </w:style>
  <w:style w:type="numbering" w:customStyle="1" w:styleId="WW8Num5">
    <w:name w:val="WW8Num5"/>
    <w:qFormat/>
    <w:rsid w:val="00BE6324"/>
  </w:style>
  <w:style w:type="numbering" w:customStyle="1" w:styleId="WW8Num6">
    <w:name w:val="WW8Num6"/>
    <w:qFormat/>
    <w:rsid w:val="00BE6324"/>
  </w:style>
  <w:style w:type="numbering" w:customStyle="1" w:styleId="WW8Num7">
    <w:name w:val="WW8Num7"/>
    <w:qFormat/>
    <w:rsid w:val="00BE6324"/>
  </w:style>
  <w:style w:type="numbering" w:customStyle="1" w:styleId="WW8Num8">
    <w:name w:val="WW8Num8"/>
    <w:qFormat/>
    <w:rsid w:val="00BE6324"/>
  </w:style>
  <w:style w:type="numbering" w:customStyle="1" w:styleId="WW8Num9">
    <w:name w:val="WW8Num9"/>
    <w:qFormat/>
    <w:rsid w:val="00BE6324"/>
  </w:style>
  <w:style w:type="numbering" w:customStyle="1" w:styleId="WW8Num10">
    <w:name w:val="WW8Num10"/>
    <w:qFormat/>
    <w:rsid w:val="00BE6324"/>
  </w:style>
  <w:style w:type="numbering" w:customStyle="1" w:styleId="WW8Num11">
    <w:name w:val="WW8Num11"/>
    <w:qFormat/>
    <w:rsid w:val="00BE6324"/>
  </w:style>
  <w:style w:type="numbering" w:customStyle="1" w:styleId="WW8Num12">
    <w:name w:val="WW8Num12"/>
    <w:qFormat/>
    <w:rsid w:val="00BE6324"/>
  </w:style>
  <w:style w:type="numbering" w:customStyle="1" w:styleId="WW8Num13">
    <w:name w:val="WW8Num13"/>
    <w:qFormat/>
    <w:rsid w:val="00BE6324"/>
  </w:style>
  <w:style w:type="numbering" w:customStyle="1" w:styleId="WW8Num14">
    <w:name w:val="WW8Num14"/>
    <w:qFormat/>
    <w:rsid w:val="00BE6324"/>
  </w:style>
  <w:style w:type="numbering" w:customStyle="1" w:styleId="WW8Num15">
    <w:name w:val="WW8Num15"/>
    <w:qFormat/>
    <w:rsid w:val="00BE6324"/>
  </w:style>
  <w:style w:type="numbering" w:customStyle="1" w:styleId="WW8Num16">
    <w:name w:val="WW8Num16"/>
    <w:qFormat/>
    <w:rsid w:val="00BE6324"/>
  </w:style>
  <w:style w:type="numbering" w:customStyle="1" w:styleId="WW8Num17">
    <w:name w:val="WW8Num17"/>
    <w:qFormat/>
    <w:rsid w:val="00BE6324"/>
  </w:style>
  <w:style w:type="numbering" w:customStyle="1" w:styleId="WW8Num18">
    <w:name w:val="WW8Num18"/>
    <w:qFormat/>
    <w:rsid w:val="00BE6324"/>
  </w:style>
  <w:style w:type="numbering" w:customStyle="1" w:styleId="WW8Num19">
    <w:name w:val="WW8Num19"/>
    <w:qFormat/>
    <w:rsid w:val="00BE6324"/>
  </w:style>
  <w:style w:type="numbering" w:customStyle="1" w:styleId="WW8Num20">
    <w:name w:val="WW8Num20"/>
    <w:qFormat/>
    <w:rsid w:val="00BE63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464715">
      <w:bodyDiv w:val="1"/>
      <w:marLeft w:val="0"/>
      <w:marRight w:val="0"/>
      <w:marTop w:val="0"/>
      <w:marBottom w:val="0"/>
      <w:divBdr>
        <w:top w:val="none" w:sz="0" w:space="0" w:color="auto"/>
        <w:left w:val="none" w:sz="0" w:space="0" w:color="auto"/>
        <w:bottom w:val="none" w:sz="0" w:space="0" w:color="auto"/>
        <w:right w:val="none" w:sz="0" w:space="0" w:color="auto"/>
      </w:divBdr>
    </w:div>
    <w:div w:id="504368016">
      <w:bodyDiv w:val="1"/>
      <w:marLeft w:val="0"/>
      <w:marRight w:val="0"/>
      <w:marTop w:val="0"/>
      <w:marBottom w:val="0"/>
      <w:divBdr>
        <w:top w:val="none" w:sz="0" w:space="0" w:color="auto"/>
        <w:left w:val="none" w:sz="0" w:space="0" w:color="auto"/>
        <w:bottom w:val="none" w:sz="0" w:space="0" w:color="auto"/>
        <w:right w:val="none" w:sz="0" w:space="0" w:color="auto"/>
      </w:divBdr>
    </w:div>
    <w:div w:id="563106916">
      <w:bodyDiv w:val="1"/>
      <w:marLeft w:val="0"/>
      <w:marRight w:val="0"/>
      <w:marTop w:val="0"/>
      <w:marBottom w:val="0"/>
      <w:divBdr>
        <w:top w:val="none" w:sz="0" w:space="0" w:color="auto"/>
        <w:left w:val="none" w:sz="0" w:space="0" w:color="auto"/>
        <w:bottom w:val="none" w:sz="0" w:space="0" w:color="auto"/>
        <w:right w:val="none" w:sz="0" w:space="0" w:color="auto"/>
      </w:divBdr>
      <w:divsChild>
        <w:div w:id="351223900">
          <w:marLeft w:val="0"/>
          <w:marRight w:val="0"/>
          <w:marTop w:val="0"/>
          <w:marBottom w:val="0"/>
          <w:divBdr>
            <w:top w:val="none" w:sz="0" w:space="0" w:color="auto"/>
            <w:left w:val="none" w:sz="0" w:space="0" w:color="auto"/>
            <w:bottom w:val="none" w:sz="0" w:space="0" w:color="auto"/>
            <w:right w:val="none" w:sz="0" w:space="0" w:color="auto"/>
          </w:divBdr>
          <w:divsChild>
            <w:div w:id="84046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116489">
      <w:bodyDiv w:val="1"/>
      <w:marLeft w:val="0"/>
      <w:marRight w:val="0"/>
      <w:marTop w:val="0"/>
      <w:marBottom w:val="0"/>
      <w:divBdr>
        <w:top w:val="none" w:sz="0" w:space="0" w:color="auto"/>
        <w:left w:val="none" w:sz="0" w:space="0" w:color="auto"/>
        <w:bottom w:val="none" w:sz="0" w:space="0" w:color="auto"/>
        <w:right w:val="none" w:sz="0" w:space="0" w:color="auto"/>
      </w:divBdr>
    </w:div>
    <w:div w:id="1659070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fontTable" Target="fontTable.xml"/><Relationship Id="rId68"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header" Target="header5.xml"/><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emf"/><Relationship Id="rId67" Type="http://schemas.microsoft.com/office/2018/08/relationships/commentsExtensible" Target="commentsExtensi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FBAE07-A31B-448E-9C90-102862FA21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54</Pages>
  <Words>10161</Words>
  <Characters>57920</Characters>
  <Application>Microsoft Office Word</Application>
  <DocSecurity>0</DocSecurity>
  <Lines>482</Lines>
  <Paragraphs>135</Paragraphs>
  <ScaleCrop>false</ScaleCrop>
  <HeadingPairs>
    <vt:vector size="2" baseType="variant">
      <vt:variant>
        <vt:lpstr>Название</vt:lpstr>
      </vt:variant>
      <vt:variant>
        <vt:i4>1</vt:i4>
      </vt:variant>
    </vt:vector>
  </HeadingPairs>
  <TitlesOfParts>
    <vt:vector size="1" baseType="lpstr">
      <vt:lpstr>Даний дипломний проект складається з 7 основних розділів: загальна частина; спеціальна частина; монтаж, експлуатація, ремонт і</vt:lpstr>
    </vt:vector>
  </TitlesOfParts>
  <Company>ДОМ</Company>
  <LinksUpToDate>false</LinksUpToDate>
  <CharactersWithSpaces>67946</CharactersWithSpaces>
  <SharedDoc>false</SharedDoc>
  <HLinks>
    <vt:vector size="270" baseType="variant">
      <vt:variant>
        <vt:i4>1048624</vt:i4>
      </vt:variant>
      <vt:variant>
        <vt:i4>266</vt:i4>
      </vt:variant>
      <vt:variant>
        <vt:i4>0</vt:i4>
      </vt:variant>
      <vt:variant>
        <vt:i4>5</vt:i4>
      </vt:variant>
      <vt:variant>
        <vt:lpwstr/>
      </vt:variant>
      <vt:variant>
        <vt:lpwstr>_Toc516034021</vt:lpwstr>
      </vt:variant>
      <vt:variant>
        <vt:i4>1048624</vt:i4>
      </vt:variant>
      <vt:variant>
        <vt:i4>260</vt:i4>
      </vt:variant>
      <vt:variant>
        <vt:i4>0</vt:i4>
      </vt:variant>
      <vt:variant>
        <vt:i4>5</vt:i4>
      </vt:variant>
      <vt:variant>
        <vt:lpwstr/>
      </vt:variant>
      <vt:variant>
        <vt:lpwstr>_Toc516034020</vt:lpwstr>
      </vt:variant>
      <vt:variant>
        <vt:i4>1245232</vt:i4>
      </vt:variant>
      <vt:variant>
        <vt:i4>254</vt:i4>
      </vt:variant>
      <vt:variant>
        <vt:i4>0</vt:i4>
      </vt:variant>
      <vt:variant>
        <vt:i4>5</vt:i4>
      </vt:variant>
      <vt:variant>
        <vt:lpwstr/>
      </vt:variant>
      <vt:variant>
        <vt:lpwstr>_Toc516034019</vt:lpwstr>
      </vt:variant>
      <vt:variant>
        <vt:i4>1245232</vt:i4>
      </vt:variant>
      <vt:variant>
        <vt:i4>248</vt:i4>
      </vt:variant>
      <vt:variant>
        <vt:i4>0</vt:i4>
      </vt:variant>
      <vt:variant>
        <vt:i4>5</vt:i4>
      </vt:variant>
      <vt:variant>
        <vt:lpwstr/>
      </vt:variant>
      <vt:variant>
        <vt:lpwstr>_Toc516034018</vt:lpwstr>
      </vt:variant>
      <vt:variant>
        <vt:i4>1245232</vt:i4>
      </vt:variant>
      <vt:variant>
        <vt:i4>242</vt:i4>
      </vt:variant>
      <vt:variant>
        <vt:i4>0</vt:i4>
      </vt:variant>
      <vt:variant>
        <vt:i4>5</vt:i4>
      </vt:variant>
      <vt:variant>
        <vt:lpwstr/>
      </vt:variant>
      <vt:variant>
        <vt:lpwstr>_Toc516034017</vt:lpwstr>
      </vt:variant>
      <vt:variant>
        <vt:i4>1245232</vt:i4>
      </vt:variant>
      <vt:variant>
        <vt:i4>236</vt:i4>
      </vt:variant>
      <vt:variant>
        <vt:i4>0</vt:i4>
      </vt:variant>
      <vt:variant>
        <vt:i4>5</vt:i4>
      </vt:variant>
      <vt:variant>
        <vt:lpwstr/>
      </vt:variant>
      <vt:variant>
        <vt:lpwstr>_Toc516034016</vt:lpwstr>
      </vt:variant>
      <vt:variant>
        <vt:i4>1245232</vt:i4>
      </vt:variant>
      <vt:variant>
        <vt:i4>230</vt:i4>
      </vt:variant>
      <vt:variant>
        <vt:i4>0</vt:i4>
      </vt:variant>
      <vt:variant>
        <vt:i4>5</vt:i4>
      </vt:variant>
      <vt:variant>
        <vt:lpwstr/>
      </vt:variant>
      <vt:variant>
        <vt:lpwstr>_Toc516034015</vt:lpwstr>
      </vt:variant>
      <vt:variant>
        <vt:i4>1245232</vt:i4>
      </vt:variant>
      <vt:variant>
        <vt:i4>224</vt:i4>
      </vt:variant>
      <vt:variant>
        <vt:i4>0</vt:i4>
      </vt:variant>
      <vt:variant>
        <vt:i4>5</vt:i4>
      </vt:variant>
      <vt:variant>
        <vt:lpwstr/>
      </vt:variant>
      <vt:variant>
        <vt:lpwstr>_Toc516034014</vt:lpwstr>
      </vt:variant>
      <vt:variant>
        <vt:i4>1245232</vt:i4>
      </vt:variant>
      <vt:variant>
        <vt:i4>218</vt:i4>
      </vt:variant>
      <vt:variant>
        <vt:i4>0</vt:i4>
      </vt:variant>
      <vt:variant>
        <vt:i4>5</vt:i4>
      </vt:variant>
      <vt:variant>
        <vt:lpwstr/>
      </vt:variant>
      <vt:variant>
        <vt:lpwstr>_Toc516034013</vt:lpwstr>
      </vt:variant>
      <vt:variant>
        <vt:i4>1245232</vt:i4>
      </vt:variant>
      <vt:variant>
        <vt:i4>212</vt:i4>
      </vt:variant>
      <vt:variant>
        <vt:i4>0</vt:i4>
      </vt:variant>
      <vt:variant>
        <vt:i4>5</vt:i4>
      </vt:variant>
      <vt:variant>
        <vt:lpwstr/>
      </vt:variant>
      <vt:variant>
        <vt:lpwstr>_Toc516034012</vt:lpwstr>
      </vt:variant>
      <vt:variant>
        <vt:i4>1245232</vt:i4>
      </vt:variant>
      <vt:variant>
        <vt:i4>206</vt:i4>
      </vt:variant>
      <vt:variant>
        <vt:i4>0</vt:i4>
      </vt:variant>
      <vt:variant>
        <vt:i4>5</vt:i4>
      </vt:variant>
      <vt:variant>
        <vt:lpwstr/>
      </vt:variant>
      <vt:variant>
        <vt:lpwstr>_Toc516034011</vt:lpwstr>
      </vt:variant>
      <vt:variant>
        <vt:i4>1245232</vt:i4>
      </vt:variant>
      <vt:variant>
        <vt:i4>200</vt:i4>
      </vt:variant>
      <vt:variant>
        <vt:i4>0</vt:i4>
      </vt:variant>
      <vt:variant>
        <vt:i4>5</vt:i4>
      </vt:variant>
      <vt:variant>
        <vt:lpwstr/>
      </vt:variant>
      <vt:variant>
        <vt:lpwstr>_Toc516034010</vt:lpwstr>
      </vt:variant>
      <vt:variant>
        <vt:i4>1179696</vt:i4>
      </vt:variant>
      <vt:variant>
        <vt:i4>194</vt:i4>
      </vt:variant>
      <vt:variant>
        <vt:i4>0</vt:i4>
      </vt:variant>
      <vt:variant>
        <vt:i4>5</vt:i4>
      </vt:variant>
      <vt:variant>
        <vt:lpwstr/>
      </vt:variant>
      <vt:variant>
        <vt:lpwstr>_Toc516034009</vt:lpwstr>
      </vt:variant>
      <vt:variant>
        <vt:i4>1179696</vt:i4>
      </vt:variant>
      <vt:variant>
        <vt:i4>188</vt:i4>
      </vt:variant>
      <vt:variant>
        <vt:i4>0</vt:i4>
      </vt:variant>
      <vt:variant>
        <vt:i4>5</vt:i4>
      </vt:variant>
      <vt:variant>
        <vt:lpwstr/>
      </vt:variant>
      <vt:variant>
        <vt:lpwstr>_Toc516034008</vt:lpwstr>
      </vt:variant>
      <vt:variant>
        <vt:i4>1179696</vt:i4>
      </vt:variant>
      <vt:variant>
        <vt:i4>182</vt:i4>
      </vt:variant>
      <vt:variant>
        <vt:i4>0</vt:i4>
      </vt:variant>
      <vt:variant>
        <vt:i4>5</vt:i4>
      </vt:variant>
      <vt:variant>
        <vt:lpwstr/>
      </vt:variant>
      <vt:variant>
        <vt:lpwstr>_Toc516034007</vt:lpwstr>
      </vt:variant>
      <vt:variant>
        <vt:i4>1179696</vt:i4>
      </vt:variant>
      <vt:variant>
        <vt:i4>176</vt:i4>
      </vt:variant>
      <vt:variant>
        <vt:i4>0</vt:i4>
      </vt:variant>
      <vt:variant>
        <vt:i4>5</vt:i4>
      </vt:variant>
      <vt:variant>
        <vt:lpwstr/>
      </vt:variant>
      <vt:variant>
        <vt:lpwstr>_Toc516034006</vt:lpwstr>
      </vt:variant>
      <vt:variant>
        <vt:i4>1179696</vt:i4>
      </vt:variant>
      <vt:variant>
        <vt:i4>170</vt:i4>
      </vt:variant>
      <vt:variant>
        <vt:i4>0</vt:i4>
      </vt:variant>
      <vt:variant>
        <vt:i4>5</vt:i4>
      </vt:variant>
      <vt:variant>
        <vt:lpwstr/>
      </vt:variant>
      <vt:variant>
        <vt:lpwstr>_Toc516034005</vt:lpwstr>
      </vt:variant>
      <vt:variant>
        <vt:i4>1179696</vt:i4>
      </vt:variant>
      <vt:variant>
        <vt:i4>164</vt:i4>
      </vt:variant>
      <vt:variant>
        <vt:i4>0</vt:i4>
      </vt:variant>
      <vt:variant>
        <vt:i4>5</vt:i4>
      </vt:variant>
      <vt:variant>
        <vt:lpwstr/>
      </vt:variant>
      <vt:variant>
        <vt:lpwstr>_Toc516034004</vt:lpwstr>
      </vt:variant>
      <vt:variant>
        <vt:i4>1179696</vt:i4>
      </vt:variant>
      <vt:variant>
        <vt:i4>158</vt:i4>
      </vt:variant>
      <vt:variant>
        <vt:i4>0</vt:i4>
      </vt:variant>
      <vt:variant>
        <vt:i4>5</vt:i4>
      </vt:variant>
      <vt:variant>
        <vt:lpwstr/>
      </vt:variant>
      <vt:variant>
        <vt:lpwstr>_Toc516034003</vt:lpwstr>
      </vt:variant>
      <vt:variant>
        <vt:i4>1179696</vt:i4>
      </vt:variant>
      <vt:variant>
        <vt:i4>152</vt:i4>
      </vt:variant>
      <vt:variant>
        <vt:i4>0</vt:i4>
      </vt:variant>
      <vt:variant>
        <vt:i4>5</vt:i4>
      </vt:variant>
      <vt:variant>
        <vt:lpwstr/>
      </vt:variant>
      <vt:variant>
        <vt:lpwstr>_Toc516034002</vt:lpwstr>
      </vt:variant>
      <vt:variant>
        <vt:i4>1179696</vt:i4>
      </vt:variant>
      <vt:variant>
        <vt:i4>146</vt:i4>
      </vt:variant>
      <vt:variant>
        <vt:i4>0</vt:i4>
      </vt:variant>
      <vt:variant>
        <vt:i4>5</vt:i4>
      </vt:variant>
      <vt:variant>
        <vt:lpwstr/>
      </vt:variant>
      <vt:variant>
        <vt:lpwstr>_Toc516034001</vt:lpwstr>
      </vt:variant>
      <vt:variant>
        <vt:i4>1179696</vt:i4>
      </vt:variant>
      <vt:variant>
        <vt:i4>140</vt:i4>
      </vt:variant>
      <vt:variant>
        <vt:i4>0</vt:i4>
      </vt:variant>
      <vt:variant>
        <vt:i4>5</vt:i4>
      </vt:variant>
      <vt:variant>
        <vt:lpwstr/>
      </vt:variant>
      <vt:variant>
        <vt:lpwstr>_Toc516034000</vt:lpwstr>
      </vt:variant>
      <vt:variant>
        <vt:i4>1835065</vt:i4>
      </vt:variant>
      <vt:variant>
        <vt:i4>134</vt:i4>
      </vt:variant>
      <vt:variant>
        <vt:i4>0</vt:i4>
      </vt:variant>
      <vt:variant>
        <vt:i4>5</vt:i4>
      </vt:variant>
      <vt:variant>
        <vt:lpwstr/>
      </vt:variant>
      <vt:variant>
        <vt:lpwstr>_Toc516033999</vt:lpwstr>
      </vt:variant>
      <vt:variant>
        <vt:i4>1835065</vt:i4>
      </vt:variant>
      <vt:variant>
        <vt:i4>128</vt:i4>
      </vt:variant>
      <vt:variant>
        <vt:i4>0</vt:i4>
      </vt:variant>
      <vt:variant>
        <vt:i4>5</vt:i4>
      </vt:variant>
      <vt:variant>
        <vt:lpwstr/>
      </vt:variant>
      <vt:variant>
        <vt:lpwstr>_Toc516033998</vt:lpwstr>
      </vt:variant>
      <vt:variant>
        <vt:i4>1835065</vt:i4>
      </vt:variant>
      <vt:variant>
        <vt:i4>122</vt:i4>
      </vt:variant>
      <vt:variant>
        <vt:i4>0</vt:i4>
      </vt:variant>
      <vt:variant>
        <vt:i4>5</vt:i4>
      </vt:variant>
      <vt:variant>
        <vt:lpwstr/>
      </vt:variant>
      <vt:variant>
        <vt:lpwstr>_Toc516033997</vt:lpwstr>
      </vt:variant>
      <vt:variant>
        <vt:i4>1835065</vt:i4>
      </vt:variant>
      <vt:variant>
        <vt:i4>116</vt:i4>
      </vt:variant>
      <vt:variant>
        <vt:i4>0</vt:i4>
      </vt:variant>
      <vt:variant>
        <vt:i4>5</vt:i4>
      </vt:variant>
      <vt:variant>
        <vt:lpwstr/>
      </vt:variant>
      <vt:variant>
        <vt:lpwstr>_Toc516033996</vt:lpwstr>
      </vt:variant>
      <vt:variant>
        <vt:i4>1835065</vt:i4>
      </vt:variant>
      <vt:variant>
        <vt:i4>110</vt:i4>
      </vt:variant>
      <vt:variant>
        <vt:i4>0</vt:i4>
      </vt:variant>
      <vt:variant>
        <vt:i4>5</vt:i4>
      </vt:variant>
      <vt:variant>
        <vt:lpwstr/>
      </vt:variant>
      <vt:variant>
        <vt:lpwstr>_Toc516033995</vt:lpwstr>
      </vt:variant>
      <vt:variant>
        <vt:i4>1835065</vt:i4>
      </vt:variant>
      <vt:variant>
        <vt:i4>104</vt:i4>
      </vt:variant>
      <vt:variant>
        <vt:i4>0</vt:i4>
      </vt:variant>
      <vt:variant>
        <vt:i4>5</vt:i4>
      </vt:variant>
      <vt:variant>
        <vt:lpwstr/>
      </vt:variant>
      <vt:variant>
        <vt:lpwstr>_Toc516033994</vt:lpwstr>
      </vt:variant>
      <vt:variant>
        <vt:i4>1835065</vt:i4>
      </vt:variant>
      <vt:variant>
        <vt:i4>98</vt:i4>
      </vt:variant>
      <vt:variant>
        <vt:i4>0</vt:i4>
      </vt:variant>
      <vt:variant>
        <vt:i4>5</vt:i4>
      </vt:variant>
      <vt:variant>
        <vt:lpwstr/>
      </vt:variant>
      <vt:variant>
        <vt:lpwstr>_Toc516033993</vt:lpwstr>
      </vt:variant>
      <vt:variant>
        <vt:i4>1835065</vt:i4>
      </vt:variant>
      <vt:variant>
        <vt:i4>92</vt:i4>
      </vt:variant>
      <vt:variant>
        <vt:i4>0</vt:i4>
      </vt:variant>
      <vt:variant>
        <vt:i4>5</vt:i4>
      </vt:variant>
      <vt:variant>
        <vt:lpwstr/>
      </vt:variant>
      <vt:variant>
        <vt:lpwstr>_Toc516033992</vt:lpwstr>
      </vt:variant>
      <vt:variant>
        <vt:i4>1835065</vt:i4>
      </vt:variant>
      <vt:variant>
        <vt:i4>86</vt:i4>
      </vt:variant>
      <vt:variant>
        <vt:i4>0</vt:i4>
      </vt:variant>
      <vt:variant>
        <vt:i4>5</vt:i4>
      </vt:variant>
      <vt:variant>
        <vt:lpwstr/>
      </vt:variant>
      <vt:variant>
        <vt:lpwstr>_Toc516033991</vt:lpwstr>
      </vt:variant>
      <vt:variant>
        <vt:i4>1835065</vt:i4>
      </vt:variant>
      <vt:variant>
        <vt:i4>80</vt:i4>
      </vt:variant>
      <vt:variant>
        <vt:i4>0</vt:i4>
      </vt:variant>
      <vt:variant>
        <vt:i4>5</vt:i4>
      </vt:variant>
      <vt:variant>
        <vt:lpwstr/>
      </vt:variant>
      <vt:variant>
        <vt:lpwstr>_Toc516033990</vt:lpwstr>
      </vt:variant>
      <vt:variant>
        <vt:i4>1900601</vt:i4>
      </vt:variant>
      <vt:variant>
        <vt:i4>74</vt:i4>
      </vt:variant>
      <vt:variant>
        <vt:i4>0</vt:i4>
      </vt:variant>
      <vt:variant>
        <vt:i4>5</vt:i4>
      </vt:variant>
      <vt:variant>
        <vt:lpwstr/>
      </vt:variant>
      <vt:variant>
        <vt:lpwstr>_Toc516033989</vt:lpwstr>
      </vt:variant>
      <vt:variant>
        <vt:i4>1900601</vt:i4>
      </vt:variant>
      <vt:variant>
        <vt:i4>68</vt:i4>
      </vt:variant>
      <vt:variant>
        <vt:i4>0</vt:i4>
      </vt:variant>
      <vt:variant>
        <vt:i4>5</vt:i4>
      </vt:variant>
      <vt:variant>
        <vt:lpwstr/>
      </vt:variant>
      <vt:variant>
        <vt:lpwstr>_Toc516033988</vt:lpwstr>
      </vt:variant>
      <vt:variant>
        <vt:i4>1900601</vt:i4>
      </vt:variant>
      <vt:variant>
        <vt:i4>62</vt:i4>
      </vt:variant>
      <vt:variant>
        <vt:i4>0</vt:i4>
      </vt:variant>
      <vt:variant>
        <vt:i4>5</vt:i4>
      </vt:variant>
      <vt:variant>
        <vt:lpwstr/>
      </vt:variant>
      <vt:variant>
        <vt:lpwstr>_Toc516033987</vt:lpwstr>
      </vt:variant>
      <vt:variant>
        <vt:i4>1900601</vt:i4>
      </vt:variant>
      <vt:variant>
        <vt:i4>56</vt:i4>
      </vt:variant>
      <vt:variant>
        <vt:i4>0</vt:i4>
      </vt:variant>
      <vt:variant>
        <vt:i4>5</vt:i4>
      </vt:variant>
      <vt:variant>
        <vt:lpwstr/>
      </vt:variant>
      <vt:variant>
        <vt:lpwstr>_Toc516033986</vt:lpwstr>
      </vt:variant>
      <vt:variant>
        <vt:i4>1900601</vt:i4>
      </vt:variant>
      <vt:variant>
        <vt:i4>50</vt:i4>
      </vt:variant>
      <vt:variant>
        <vt:i4>0</vt:i4>
      </vt:variant>
      <vt:variant>
        <vt:i4>5</vt:i4>
      </vt:variant>
      <vt:variant>
        <vt:lpwstr/>
      </vt:variant>
      <vt:variant>
        <vt:lpwstr>_Toc516033985</vt:lpwstr>
      </vt:variant>
      <vt:variant>
        <vt:i4>1900601</vt:i4>
      </vt:variant>
      <vt:variant>
        <vt:i4>44</vt:i4>
      </vt:variant>
      <vt:variant>
        <vt:i4>0</vt:i4>
      </vt:variant>
      <vt:variant>
        <vt:i4>5</vt:i4>
      </vt:variant>
      <vt:variant>
        <vt:lpwstr/>
      </vt:variant>
      <vt:variant>
        <vt:lpwstr>_Toc516033984</vt:lpwstr>
      </vt:variant>
      <vt:variant>
        <vt:i4>1900601</vt:i4>
      </vt:variant>
      <vt:variant>
        <vt:i4>38</vt:i4>
      </vt:variant>
      <vt:variant>
        <vt:i4>0</vt:i4>
      </vt:variant>
      <vt:variant>
        <vt:i4>5</vt:i4>
      </vt:variant>
      <vt:variant>
        <vt:lpwstr/>
      </vt:variant>
      <vt:variant>
        <vt:lpwstr>_Toc516033983</vt:lpwstr>
      </vt:variant>
      <vt:variant>
        <vt:i4>1900601</vt:i4>
      </vt:variant>
      <vt:variant>
        <vt:i4>32</vt:i4>
      </vt:variant>
      <vt:variant>
        <vt:i4>0</vt:i4>
      </vt:variant>
      <vt:variant>
        <vt:i4>5</vt:i4>
      </vt:variant>
      <vt:variant>
        <vt:lpwstr/>
      </vt:variant>
      <vt:variant>
        <vt:lpwstr>_Toc516033982</vt:lpwstr>
      </vt:variant>
      <vt:variant>
        <vt:i4>1900601</vt:i4>
      </vt:variant>
      <vt:variant>
        <vt:i4>26</vt:i4>
      </vt:variant>
      <vt:variant>
        <vt:i4>0</vt:i4>
      </vt:variant>
      <vt:variant>
        <vt:i4>5</vt:i4>
      </vt:variant>
      <vt:variant>
        <vt:lpwstr/>
      </vt:variant>
      <vt:variant>
        <vt:lpwstr>_Toc516033981</vt:lpwstr>
      </vt:variant>
      <vt:variant>
        <vt:i4>1900601</vt:i4>
      </vt:variant>
      <vt:variant>
        <vt:i4>20</vt:i4>
      </vt:variant>
      <vt:variant>
        <vt:i4>0</vt:i4>
      </vt:variant>
      <vt:variant>
        <vt:i4>5</vt:i4>
      </vt:variant>
      <vt:variant>
        <vt:lpwstr/>
      </vt:variant>
      <vt:variant>
        <vt:lpwstr>_Toc516033980</vt:lpwstr>
      </vt:variant>
      <vt:variant>
        <vt:i4>1179705</vt:i4>
      </vt:variant>
      <vt:variant>
        <vt:i4>14</vt:i4>
      </vt:variant>
      <vt:variant>
        <vt:i4>0</vt:i4>
      </vt:variant>
      <vt:variant>
        <vt:i4>5</vt:i4>
      </vt:variant>
      <vt:variant>
        <vt:lpwstr/>
      </vt:variant>
      <vt:variant>
        <vt:lpwstr>_Toc516033979</vt:lpwstr>
      </vt:variant>
      <vt:variant>
        <vt:i4>1179705</vt:i4>
      </vt:variant>
      <vt:variant>
        <vt:i4>8</vt:i4>
      </vt:variant>
      <vt:variant>
        <vt:i4>0</vt:i4>
      </vt:variant>
      <vt:variant>
        <vt:i4>5</vt:i4>
      </vt:variant>
      <vt:variant>
        <vt:lpwstr/>
      </vt:variant>
      <vt:variant>
        <vt:lpwstr>_Toc516033978</vt:lpwstr>
      </vt:variant>
      <vt:variant>
        <vt:i4>1179705</vt:i4>
      </vt:variant>
      <vt:variant>
        <vt:i4>2</vt:i4>
      </vt:variant>
      <vt:variant>
        <vt:i4>0</vt:i4>
      </vt:variant>
      <vt:variant>
        <vt:i4>5</vt:i4>
      </vt:variant>
      <vt:variant>
        <vt:lpwstr/>
      </vt:variant>
      <vt:variant>
        <vt:lpwstr>_Toc516033977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Даний дипломний проект складається з 7 основних розділів: загальна частина; спеціальна частина; монтаж, експлуатація, ремонт і</dc:title>
  <dc:creator>ЖЕКА</dc:creator>
  <cp:lastModifiedBy>Дмитрий Филенко</cp:lastModifiedBy>
  <cp:revision>21</cp:revision>
  <cp:lastPrinted>2018-06-06T04:38:00Z</cp:lastPrinted>
  <dcterms:created xsi:type="dcterms:W3CDTF">2021-12-17T04:25:00Z</dcterms:created>
  <dcterms:modified xsi:type="dcterms:W3CDTF">2021-12-17T10:57:00Z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